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1399/2020 vom 4. Januar 2021</w:t>
      </w:r>
    </w:p>
    <w:p>
      <w:r>
        <w:t>Bundesgericht, 2021-01-04, FR</w:t>
      </w:r>
    </w:p>
    <w:p>
      <w:r>
        <w:rPr>
          <w:b/>
        </w:rPr>
        <w:t xml:space="preserve">Quelle: </w:t>
      </w:r>
      <w:r>
        <w:t>https://mcp.opencaselaw.ch/entscheid/bger_6B_1399_2020</w:t>
      </w:r>
    </w:p>
    <w:p>
      <w:r>
        <w:t>FR: TF 6B 1399/2020 du 4 janvier 2021</w:t>
      </w:r>
    </w:p>
    <w:p>
      <w:r>
        <w:t>IT: TF 6B 1399/2020 del 4 gennaio 2021</w:t>
      </w:r>
    </w:p>
    <w:p>
      <w:pPr>
        <w:pStyle w:val="Heading2"/>
      </w:pPr>
      <w:r>
        <w:t>Regeste</w:t>
      </w:r>
    </w:p>
    <w:p>
      <w:r>
        <w:t>Irrecevabilité formelle du recours en matière pénale ; motivation insuffisante (ordonnance de non-entrée en matière [dénonciation calomnieuse]) | Procédure pénale</w:t>
      </w:r>
    </w:p>
    <w:p>
      <w:pPr>
        <w:pStyle w:val="Heading2"/>
      </w:pPr>
      <w:r>
        <w:t>Erwägungen</w:t>
      </w:r>
    </w:p>
    <w:p>
      <w:r>
        <w:rPr>
          <w:b/>
        </w:rPr>
        <w:t>E. 1</w:t>
      </w:r>
    </w:p>
    <w:p>
      <w:r>
        <w:t>Par acte daté du 2 décembre, remis à la poste le 4 décembre 2020, A.________ recourt en matière pénale au Tribunal fédéral contre une ordonnance du 3 novembre 2020, par laquelle un Juge de la Chambre pénale du Tribunal cantonal valaisan a rejeté le recours formé par l'intéressé contre une ordonnance du 27 mai 2019. Par cette dernière, l'Office régional du ministère public du Valais central a refusé d'entrer en matière sur une plainte du 24 avril 2019, par laquelle A.________ mettait en cause l'intimée 2 pour dénonciation calomnieuse ainsi que propos racistes et discriminatoires. A.________ demande l'assistance judiciaire.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En l'espèce, le recourant se borne à exprimer sa déception et à demander qu'on lui rende justice. Il affirme aussi que la décision cantonale procéderait du copinage. Il n'apparaît pas que l'autorité de dernière instance cantonale aurait été appelée à se prononcer sur une éventuelle question de récusation et le recourant ne paraît pas l'affirmer non plus. Cela étant, on recherche en vain, dans ces brefs développements, toute conclusion, de même que toute motivation en relation avec les considérants de la décision cantonale.</w:t>
      </w:r>
    </w:p>
    <w:p>
      <w:r>
        <w:rPr>
          <w:b/>
        </w:rPr>
        <w:t>E. 3</w:t>
      </w:r>
    </w:p>
    <w:p>
      <w:r>
        <w:t>L'insuffisance de la motivation est patente. L'irrecevabilité du recours doit être constatée dans la procédure prévue par l' art. 108 al. 1 let. b LTF . Le recours était dépourvu de chances de succès, de sorte que l'assistance judiciaire doit être refusée ( art. 64 al. 1 et 3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