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6B_138/2017 vom 19. Juli 2017</w:t>
      </w:r>
    </w:p>
    <w:p>
      <w:r>
        <w:t>Bundesgericht, 2017-07-19, FR</w:t>
      </w:r>
    </w:p>
    <w:p>
      <w:r>
        <w:rPr>
          <w:b/>
        </w:rPr>
        <w:t xml:space="preserve">Quelle: </w:t>
      </w:r>
      <w:r>
        <w:t>https://mcp.opencaselaw.ch/entscheid/bger_6B_138_2017</w:t>
      </w:r>
    </w:p>
    <w:p>
      <w:r>
        <w:t>FR: TF 6B_138/2017 du 19 juillet 2017</w:t>
      </w:r>
    </w:p>
    <w:p>
      <w:r>
        <w:t>IT: TF 6B_138/2017 del 19 luglio 2017</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Selon la loi vaudoise du 16 mai 1961 sur la responsabilité de l'Etat, des communes et de leurs agents (LRECA; RS/VD 170.11), l'Etat et les communes répondent directement du dommage que leurs agents causent à des tiers d'une manière illicite (art. 4). L'agent n'est pas personnellement tenu envers le lésé de réparer le dommage (art. 5). Le canton de Vaud ayant ainsi fait usage de la faculté réservée à l' art. 61 al. 1 CO , le recourant ne dispose en l'espèce que d'une prétention de droit public à faire valoir non pas contre l'auteur présumé, agent de police, mais contre l'Etat (cf. ATF 128 IV 188 consid. 2.2 p. 191; arrêt 6B_147/2016 du 12 octobre 2016 consid. 1.1 et les références citées).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p. 190 ss; arrêt 6B_446/2015 du 10 juin 2015 consid. 1.2).</w:t>
      </w:r>
    </w:p>
    <w:p>
      <w:r>
        <w:rPr>
          <w:b/>
        </w:rPr>
        <w:t>E. 1.2</w:t>
      </w:r>
    </w:p>
    <w:p>
      <w:r>
        <w:t>Nonobstant ce qui précède, la jurisprudence reconnaît aux personnes qui se prétendent victimes de traitements prohibés au sens des art. 10 al. 3 Cst. , 7 Pacte ONU II, 3 CEDH ou 13 par. 1 de la Convention des Nations Unies contre la torture et autres peines ou traitements cruels, inhumains ou dégradants conclue à New York le 10 décembre 1984 (RS 0.105; ci-après: convention de New York), d'une part, le droit de porter plainte et, d'autre part, un droit propre à une enquête prompte et impartiale devant aboutir, s'il y a lieu, à la condamnation pénale des responsables. En particulier, l' art. 3 CEDH , combiné avec l' art. 1 CEDH ou avec l' art. 13 CEDH ,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 ATF 138 IV 86 consid. 3.1.1 p. 88; 131 I 455 consid. 1.2.5 p. 462 et les références citées; arrêt 6B_147/2016 du 12 octobre 2016 consid. 1.2).</w:t>
      </w:r>
    </w:p>
    <w:p>
      <w:r>
        <w:t>Un mauvais traitement au sens des dispositions précitées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 3 CEDH et 10 al. 3 Cst. (arrêt 6B_474/2013 du 23 août 2013 consid. 1.4 et les références citées). L'allégation d'un traitement prohibé par l' art. 3 CEDH est défendable lorsqu'elle ne se révèle pas d'emblée dépourvue de crédibilité (cf. arrêt 6B_147/2016 du 12 octobre 2016 consid. 1.2).</w:t>
      </w:r>
    </w:p>
    <w:p>
      <w:r>
        <w:t>La victime de traitements prohibés peut fonder son droit de recours sur les dispositions précitées ( ATF 138 IV 86 consid. 3.1.1 p. 88; arrêt 6B_147/2016 du 12 octobre 2016 consid. 1.2).</w:t>
      </w:r>
    </w:p>
    <w:p>
      <w:r>
        <w:t>Le recourant se prévaut des art. 3 CEDH , 10 al. 3 Cst., 7 Pacte ONU II ou 13 par. 1 de la convention de New York. Il se plaint d'une strangulation devant les locaux de la gendarmerie, d'avoir été privé de sa liberté et d'avoir été à nouveau violenté dans ces circonstances. Si les faits reprochés s'avéraient exacts, ils pourraient être assimilés à un traitement inhumain ou dégradant. Par ailleurs, les allégations du recourant ne se révèlent pas d'emblée contredites par des faits clairement établis. Le recourant doit donc se voir reconnaître la qualité pour recourir.</w:t>
      </w:r>
    </w:p>
    <w:p>
      <w:r>
        <w:rPr>
          <w:b/>
        </w:rPr>
        <w:t>E. 2</w:t>
      </w:r>
    </w:p>
    <w:p>
      <w:r>
        <w:t>Le recourant se plaint d'une appréciation arbitraire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 En bref, une décision n'est pas arbitraire du seul fait qu'elle apparaît discutable ou même critiquable; il faut qu'elle soit manifestement insoutenable, et cela non seulement dans sa motivation mais aussi dans son résultat ( ATF 141 I 49 consid. 3.4 p. 53; arrêt 6B_565/2015 du 10 février 2016 consid. 1.1 non publié in ATF 142 IV 49 ).</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autres arguments de nature à emporter la conviction (arrêt 6B_565/2015 du 10 février 2016 consid. 1.1 non publié in ATF 142 IV 49 ).</w:t>
      </w:r>
    </w:p>
    <w:p>
      <w:r>
        <w:rPr>
          <w:b/>
        </w:rPr>
        <w:t>E. 2.2</w:t>
      </w:r>
    </w:p>
    <w:p>
      <w:r>
        <w:t>En l'espèce, s'agissant de l'épisode sur le parking, on comprend que le recourant se plaint que l'instance précédente ait privilégié la version de l'intimé aux dépens de la sienne, par laquelle il soutenait avoir subi un étranglement de la part de l'intimé.</w:t>
      </w:r>
    </w:p>
    <w:p>
      <w:r>
        <w:t>Ce faisant, le recourant se borne à opposer sa propre appréciation des preuves à celle de l'autorité précédente sans démontrer en quoi celle-ci - fondée sur les déclarations de l'intimé et corroborée par celles de deux témoins - serait arbitraire. Son argumentation appellatoire est irrecevable. Au demeurant, le recourant reproche à l'autorité précédente de n'avoir pas mentionné des divergences dans les déclarations de l'intimé. Il n'explique toutefois pas la pertinence de ces prétendues divergences et ce qu'il voudrait en tirer comme conclusion.</w:t>
      </w:r>
    </w:p>
    <w:p>
      <w:r>
        <w:rPr>
          <w:b/>
        </w:rPr>
        <w:t>E. 2.3</w:t>
      </w:r>
    </w:p>
    <w:p>
      <w:r>
        <w:t>S'agissant de l'épisode dans la cellule, le recourant soutient que l'intimé l'a repoussé violemment et lui a serré à nouveau brièvement le cou. Il invoque à cet égard des images de vidéo-surveillance. Or, celles-ci ne montrent rien de tel. Tout au plus, elles montrent l'intimé repoussant le recourant d'une main et, à une seconde reprise, le repoussant au niveau du cou. De plus, l'arrêt cantonal retient qu'un témoin confirme que le recourant n'a subi aucun étranglement de la part de l'intimé. Le grief doit être rejeté.</w:t>
      </w:r>
    </w:p>
    <w:p>
      <w:r>
        <w:rPr>
          <w:b/>
        </w:rPr>
        <w:t>E. 3</w:t>
      </w:r>
    </w:p>
    <w:p>
      <w:r>
        <w:t>Le recourant reproche à l'autorité cantonale d'avoir confirmé le classement. Il invoque une violation de l' art. 319 CPP et du principe " in dubio pro duriore ". Il estime que l'intimé aurait dû être renvoyé en jugement pour lésions corporelles et abus d'autorité.</w:t>
      </w:r>
    </w:p>
    <w:p>
      <w:r>
        <w:rPr>
          <w:b/>
        </w:rPr>
        <w:t>E. 3.1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 in dubio pro duriore "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arrêt 6B_570/2016 du 6 juin 2017 consid. 3).</w:t>
      </w:r>
    </w:p>
    <w:p>
      <w:r>
        <w:rPr>
          <w:b/>
        </w:rPr>
        <w:t>E. 3.2</w:t>
      </w:r>
    </w:p>
    <w:p>
      <w:r>
        <w:t>L' art. 123 ch. 1 CP punit celui qui, intentionnellement, aura fait subir à une personne une autre atteinte à l'intégrité corporelle ou à la santé. Aux termes de l' art. 14 CP , quiconque agit comme la loi l'ordonne ou l'autorise se comporte de manière licite, même si l'acte est punissable en vertu du présent code ou d'une autre loi. L'art. 24 de la loi vaudoise sur la police cantonale (RSV 133.11; LPol) interdit au fonctionnaire de police de faire subir à quiconque un outrage ou des mauvais traitements, mais prévoit que la police peut, pour l'accomplissement de son service, utiliser la force, dans une mesure proportionnée aux circonstances, lorsqu'il n'existe pas d'autre moyen d'agir.</w:t>
      </w:r>
    </w:p>
    <w:p>
      <w:r>
        <w:t>L' 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 ATF 127 IV 209 consid. 1a/aa p. 211); l'abus est également réalisé lorsque l'auteur poursuit un but légitime mais recourt, pour l'atteindre, à des moyens disproportionnés ( ATF 127 IV 209 consid. 1a/aa et b p. 211 ss; 113 IV 29 consid. 1 p. 30; 104 IV 22 consid. 2 p. 23).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(arrêt 6B_185/2016 du 30 novembre 2016 consid. 4.1.1).</w:t>
      </w:r>
    </w:p>
    <w:p>
      <w:r>
        <w:rPr>
          <w:b/>
        </w:rPr>
        <w:t>E. 3.3</w:t>
      </w:r>
    </w:p>
    <w:p>
      <w:r>
        <w:t>Le grief du recourant, dès lors qu'il se fonde sur des faits qui n'ont pas été constatés par l'autorité précédente, sans que l'arbitraire de l'omission de ces faits ait été démontré, est irrecevable. Il en va notamment du fait non constaté que l'intimé aurait étranglé le recourant sur le parking ou le fait qu'il lui aurait causé une lésion alors qu'il était en cellule.</w:t>
      </w:r>
    </w:p>
    <w:p>
      <w:r>
        <w:t>S'agissant de l'épisode sur le parking, le recourant reproche à l'autorité précédente de ne pas avoir précisé si elle retenait que l'infraction de lésions corporelles était réalisée mais qu'elle serait justifiée au regard de l' art. 14 CP ou si son raisonnement s'articulait de manière différente. A la suite d'une enquête approfondie dans laquelle le ministère public a entendu toutes les personnes présentes le jour des faits, l'autorité précédente a estimé que l'intimé avait usé de la force de manière proportionnée et conforme aux devoirs d'un policier et que son comportement était dès lors couvert par l' art. 14 CP . On comprend donc qu'il a admis l'existence d'une lésion corporelle licite. Le grief est dès lors infondé.</w:t>
      </w:r>
    </w:p>
    <w:p>
      <w:r>
        <w:t>S'agissant de l'épisode dans la cellule, le recourant se plaint que l'accusation d'abus d'autorité ait été écartée, invoquant qu'il a été mis en cellule et poussé. Le recourant dit qu'il a été brusquement poussé en arrière en appuyant sur son cou; ce fait n'a pas été constaté par l'autorité précédente et ne ressort pas des images de vidéo-surveillance. Dans la mesure où le recourant ne collaborait pas, et qu'il ressort du dossier qu'il était énervé, c'est à bon droit que l'autorité précédente a estimé que son placement en cellule, tel qu'il a été opéré, pour une très courte période, ne constituait pas un abus d'autorité au sens de l' art. 312 CP . Le fait qu'il ait été poussé ne suffit pas à réaliser l'infraction dans les circonstances d'espèce.</w:t>
      </w:r>
    </w:p>
    <w:p>
      <w:r>
        <w:rPr>
          <w:b/>
        </w:rPr>
        <w:t>E. 3.4</w:t>
      </w:r>
    </w:p>
    <w:p>
      <w:r>
        <w:t>Au vu de ce qui précède, les probabilités d'un acquittement de l'intimé étaient largement plus élevées que celles d'une condamnation, de sorte que l'autorité précédente n'a pas violé le principe " in dubio pro duriore" en confirmant le classement.</w:t>
      </w:r>
    </w:p>
    <w:p>
      <w:r>
        <w:rPr>
          <w:b/>
        </w:rPr>
        <w:t>E. 4</w:t>
      </w:r>
    </w:p>
    <w:p>
      <w:r>
        <w:t>Au niveau cantonal, le recourant avait demandé la récusation du procureur en charge du dossier, dans l'hypothèse d'une admission de son recours. Dans son recours au Tribunal fédéral, il soutient que la présente affaire devrait être instruite par la division des affaires spéciales du Ministère public central du canton de Vaud (art. 25 al. 1 de la loi sur le Ministère public; [RSV 173.21; LMPu]). Vu l'issue du recours, cette question devient sans objet.</w:t>
      </w:r>
    </w:p>
    <w:p>
      <w:r>
        <w:rPr>
          <w:b/>
        </w:rPr>
        <w:t>E. 5</w:t>
      </w:r>
    </w:p>
    <w:p>
      <w:r>
        <w:t>Il s'ensuit que le recours en matière pénale doit être rejeté dans la mesure de sa recevabilité. Le recourant, qui succombe, supporte les frais judiciaires ( art. 66 al. 1 LTF ).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