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6B_1386/2021 vom 16. März 2023</w:t>
      </w:r>
    </w:p>
    <w:p>
      <w:r>
        <w:t>Bundesgericht, 2023-03-16, FR</w:t>
      </w:r>
    </w:p>
    <w:p>
      <w:r>
        <w:rPr>
          <w:b/>
        </w:rPr>
        <w:t xml:space="preserve">Quelle: </w:t>
      </w:r>
      <w:r>
        <w:t>https://mcp.opencaselaw.ch/entscheid/bger_6B_1386_2021</w:t>
      </w:r>
    </w:p>
    <w:p>
      <w:r>
        <w:t>FR: TF 6B_1386/2021 du 16 mars 2023</w:t>
      </w:r>
    </w:p>
    <w:p>
      <w:r>
        <w:t>IT: TF 6B_1386/2021 del 16 marzo 2023</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voir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6B_894/2021 du 28 mars 2022 consid. 2.1, non publié in ATF 148 IV 234 , et les références citées).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1.3</w:t>
      </w:r>
    </w:p>
    <w:p>
      <w:r>
        <w:t>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141 IV 369 consid. 6.3).</w:t>
      </w:r>
    </w:p>
    <w:p>
      <w:r>
        <w:rPr>
          <w:b/>
        </w:rPr>
        <w:t>E. 2.1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Une condamnation pour homicide par négligence implique la réalisation de trois éléments constitutifs, à savoir le décès d'une personne, une négligence, ainsi qu'un rapport de causalité naturelle et adéquate entre les deux premiers éléments ( ATF 122 IV 145 consid. 3; voir parmi d'autres, arrêt 6B_1295/2021 du 16 juin 2022 consid. 2.1 et la référence citée).</w:t>
      </w:r>
    </w:p>
    <w:p>
      <w:r>
        <w:rPr>
          <w:b/>
        </w:rPr>
        <w:t>E. 2.2</w:t>
      </w:r>
    </w:p>
    <w:p>
      <w:r>
        <w:t>Pour qu'il y ait négligence, deux conditions doivent être remplies.</w:t>
      </w:r>
    </w:p>
    <w:p>
      <w:r>
        <w:rPr>
          <w:b/>
        </w:rPr>
        <w:t>E. 2.2.1</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 arrêt 6B_1295/2021 précité consid. 2.1.1).</w:t>
      </w:r>
    </w:p>
    <w:p>
      <w:r>
        <w:rPr>
          <w:b/>
        </w:rPr>
        <w:t>E. 2.2.2</w:t>
      </w:r>
    </w:p>
    <w:p>
      <w:r>
        <w:t>En second lieu, la violation du devoir de prudence doit être fautive, c'est-à-dire qu'il faut pouvoir reprocher à l'auteur une inattention ou un manque d'effort blâmable ( ATF 145 IV 154 consid. 2.1 et les références citées).</w:t>
      </w:r>
    </w:p>
    <w:p>
      <w:r>
        <w:rPr>
          <w:b/>
        </w:rPr>
        <w:t>E. 2.3</w:t>
      </w:r>
    </w:p>
    <w:p>
      <w:r>
        <w:t>Enfin, il doit exister un rapport de causalité naturelle et adéquate.</w:t>
      </w:r>
    </w:p>
    <w:p>
      <w:r>
        <w:rPr>
          <w:b/>
        </w:rPr>
        <w:t>E. 2.3.1</w:t>
      </w:r>
    </w:p>
    <w:p>
      <w:r>
        <w:t>Un fait est la cause naturelle d'un résultat s'il en constitue l'une des conditions</w:t>
      </w:r>
    </w:p>
    <w:p>
      <w:r>
        <w:t>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 ATF 143 III 242 consid. 3.7; 139 V 176 consid. 8.4.1 et la référence citée).</w:t>
      </w:r>
    </w:p>
    <w:p>
      <w:r>
        <w:rPr>
          <w:b/>
        </w:rPr>
        <w:t>E. 2.3.2</w:t>
      </w:r>
    </w:p>
    <w:p>
      <w:r>
        <w:t>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133 IV 158 consid. 6.1; cf. aussi ATF 143 III 242 consid. 3.7).</w:t>
      </w:r>
    </w:p>
    <w:p>
      <w:r>
        <w:rPr>
          <w:b/>
        </w:rPr>
        <w:t>E. 2.3.3</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arrêt 6B_1177/2022 du 21 février 2023 consid. 2.3.2 et les références citées).</w:t>
      </w:r>
    </w:p>
    <w:p>
      <w:r>
        <w:t>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 6B_388/2020 du 30 septembre 2021 consid. 4.1.4 et la référence citée).</w:t>
      </w:r>
    </w:p>
    <w:p>
      <w:r>
        <w:rPr>
          <w:b/>
        </w:rPr>
        <w:t>E. 3.1</w:t>
      </w:r>
    </w:p>
    <w:p>
      <w:r>
        <w:t>Selon l' art. 229 CP ,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w:t>
      </w:r>
    </w:p>
    <w:p>
      <w:r>
        <w:rPr>
          <w:b/>
        </w:rPr>
        <w:t>E. 3.2</w:t>
      </w:r>
    </w:p>
    <w:p>
      <w:r>
        <w:t>Celui qui collabore à la direction ou à l'exécution d'une construction est responsable du respect, dans son domaine, des règles de l'art de construire ( ATF 109 IV 15 consid. 2a; arrêt 6B_315/2020 du 18 mai 2022 consid. 6.3). La responsabilité pénale d'un participant à la construction se détermine sur la base des prescriptions légales, des accords contractuels ou des fonctions exercées, ainsi que des circonstances concrètes (arrêt 6B_120/2019 du 17 septembre 2019 consid. 7.2 et les références citées). Chacun est tenu, dans son domaine de compétence, de déployer la diligence que l'on peut attendre de lui pour veiller au respect des règles de sécurité (arrêt 6B_1309/2018 du 28 mars 2019 consid. 2.4.2 et les références citées). Certes, la règle doit, de manière générale, être respectée par celui qui accomplit l'activité qu'elle régit;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(arrêt 6B_145/2015 du 29 janvier 2016 consid. 2.1.1 et les références citées).</w:t>
      </w:r>
    </w:p>
    <w:p>
      <w:r>
        <w:rPr>
          <w:b/>
        </w:rPr>
        <w:t>E. 3.3</w:t>
      </w:r>
    </w:p>
    <w:p>
      <w:r>
        <w:t>Le directeur des travaux est en particulier tenu de veiller au respect des règles de l'art de construire et répond aussi bien d'une action que d'une omission (arrêts 6B_566/2011 du 13 mars 2012 consid. 2.3.3; 6S.91/1996 du 12 avril 1996 consid. 2b; cf. ATF 109 IV 15 consid. 2a). L'omission peut consister à ne pas surveiller, à ne pas contrôler le travail ou à tolérer une exécution dangereuse. Il n'existe en revanche pas d'obligation de surveillance permanente des collaborateurs expérimentés (arrêt 6B_342/2012 du 8 janvier 2013 consid. 2.3 et les références).</w:t>
      </w:r>
    </w:p>
    <w:p>
      <w:r>
        <w:rPr>
          <w:b/>
        </w:rPr>
        <w:t>E. 3.4</w:t>
      </w:r>
    </w:p>
    <w:p>
      <w:r>
        <w:t>Dirige les travaux la personne qui choisit les exécutants, donne les instructions et les recommandations nécessaires, surveille l'exécution des travaux et coordonne l'activité des entrepreneurs (arrêt 6B_145/2015 du 29 janvier 2016 consid. 2.1.2).</w:t>
      </w:r>
    </w:p>
    <w:p>
      <w:r>
        <w:rPr>
          <w:b/>
        </w:rPr>
        <w:t>E. 4</w:t>
      </w:r>
    </w:p>
    <w:p>
      <w:r>
        <w:t>La cour cantonale a constaté que A.________ était responsable de la construction de l'escalier métallique, des apprentis et de la sécurité. Le recourant n'avait cependant pas pris les mesures de sécurité adéquates sur le site, en violation de diverses dispositions légales, ce qui avait entraîné la chute et le décès de D.B.________. Il n'avait en particulier pas mis en place une protection contre le risque de chutes, tel qu'un pont roulant, un échafaudage ou un filet de protection, et les ouvriers ne portaient ni harnais ni casque de protection. Il était par ailleurs évident qu'il convenait de fixer les grilles de l'escalier une à une en se positionnant sur un plan déjà sécurisé pour fixer la grille suivante (respectivement sécuriser les lieux de façon plus adéquate et conforme aux règles de l'art). Qui plus est, le recourant savait qu'un incident en relation avec la sécurité avait déjà eu lieu le matin même et l'un de ses ouvriers, F.________, avait encore protesté contre le danger que représentait le chantier ultérieurement. Les omissions du recourant en matière de sécurité étaient par conséquent fautives.</w:t>
      </w:r>
    </w:p>
    <w:p>
      <w:r>
        <w:t>Ensuite, les juges d'appel ont considéré qu'il n'était en rien insolite ou imprévisible qu'un apprenti se rendît sur les grilles du 3e et dernier niveau d'un escalier en construction, en imitant son patron et un collègue plus expérimenté. D.B.________ avait d'ailleurs déjà travaillé en hauteur sans protection par le passé. De plus, le 5 août 2016, il avait fait l'objet d'un recadrage par la direction de l'entreprise car il n'exécutait selon elle pas toujours les tâches confiées. La cour cantonale a en outre douté que le recourant n'eût pas vu, ni entendu, ni senti les vibrations de son apprenti qui passait dans son dos sur une grille suspendue sur un cadre. En ce qui concerne l'emplacement du recourant au moment du décès de D.B.________, elle a cependant retenu la version des faits la plus favorable à celui-là, soit qu'il se trouvait sur la grille située entre le débouché de l'escalier et la façade, en train de poser une sangle. Quoi qu'il en soit, dans la chaîne des causes de l'accident, le comportement de l'apprenti consistant à s'aventurer sur les grilles du 3e niveau, en ne respectant le cas échéant pas la consigne donnée par un autre apprenti de rester en bas, ne l'emportait selon la cour cantonale à l'évidence pas comme cause prépondérante sur le piège mortel constitué par la non-fixation des grilles sur le cadre. Il était évident que la chute mortelle de D.B.________ aurait pu être évitée si les mesures de sécurité adéquates avaient été prises sur le chantier et si l'encadrement avait été suffisant, ces omissions fautives du recourant constituant la cause principale du décès de la victime. Enfin, tous les collaborateurs de l'entreprise et le recourant lui-même avaient concrètement été exposés à une atteinte à leur vie et à leur intégrité corporelle en évoluant à plusieurs mètres du sol sur la structure en construction, sans protection contre les chutes et sans porter de casque. La condamnation du recourant pour homicide par négligence et violation des règles de l'art de construire devait dès lors être confirmée, étant précisé que l'homicide par négligence absorbait l'infraction de mise en danger s'agissant du décès de D.B.________.</w:t>
      </w:r>
    </w:p>
    <w:p>
      <w:r>
        <w:rPr>
          <w:b/>
        </w:rPr>
        <w:t>E. 5.1</w:t>
      </w:r>
    </w:p>
    <w:p>
      <w:r>
        <w:t>Dans un grief formel qu'il convient d'examiner en premier, le recourant soutient que la cour cantonale a violé son droit d'être entendu ( art. 5 par. 2 et 4, 6 CEDH , 14 par. 3 Pacte ONU II, art. 29 Cst. , 3, 6, 107 et 389 CPP), ainsi que le principe de l'instruction à charge et à décharge. Il reproche à l'autorité précédente d'avoir rejeté sa requête tendant à l'audition de I.________, maître-serrurier, J.________ et K.________. Même si ces personnes n'étaient pas présentes sur le chantier lors de l'accident, il fait valoir qu'elles auraient pu attester que des apprentis employés au sein de son entreprise étaient régulièrement placés par le CFPS, correctement formés et suffisamment encadrés sur le plan de la sécurité au travail.</w:t>
      </w:r>
    </w:p>
    <w:p>
      <w:r>
        <w:rPr>
          <w:b/>
        </w:rPr>
        <w:t>E. 5.2</w:t>
      </w:r>
    </w:p>
    <w:p>
      <w:r>
        <w:t>Le droit d'être entendu, tel qu'il est garanti par l' art. 29 al. 2 Cst. , n'accorde pas de droits plus étendus en matière d'administration de preuves que ceux découlant lors de la procédure de recours des art. 343 et 389 CPP ou de la maxime de l'instruction (arrêt 6B_150/2020 du 19 mai 2020 consid. 3.1 et les références citées).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Compris comme l'un des aspects du droit à un procès équitable,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6B_637/2022 du 29 septembre 2022 consid. 2.1 et les références citées). Le refus d'instruire ne viole le droit d'être entendu des parties que si l'appréciation anticipée de la pertinence du moyen de preuve offert, à laquelle le juge a procédé, est entachée d'arbitraire ( ATF 147 IV 534 consid. 2.5.1 et les références citées).</w:t>
      </w:r>
    </w:p>
    <w:p>
      <w:r>
        <w:rPr>
          <w:b/>
        </w:rPr>
        <w:t>E. 5.3</w:t>
      </w:r>
    </w:p>
    <w:p>
      <w:r>
        <w:t>En l'espèce, le recourant se limite à substituer son appréciation de la pertinence des moyens de preuve invoqués à celle de la cour cantonale, sans discuter de manière conforme aux exigences de motivation d'un recours en matière pénale (art. 42 al. 2 et 106 al. 2 LTF) le jugement attaqué sur ce point. Ce faisant, en présentant une argumentation d'essence appellatoire, il n'expose pas concrètement en quoi le témoignage de I.________, J.________ et K.________ changerait le fait qu'il avait lui-même indiqué au cours de l'instruction "avoir toujours agi ainsi", c'est-à-dire avoir développé selon la cour cantonale une pratique professionnelle de la prise de risques graves voire mortels, au mépris des règles élémentaires de sécurité (pas de port de casque, indifférence complète au danger de chute). Par ailleurs, à l'inverse de ce que semble soutenir le recourant, les juges d'appel n'ont pas remis en cause le fait qu'il formait régulièrement des apprentis et que les intervenants du CFPS n'avaient pas signalé d'incidents en matière de sécurité avant le décès de D.B.________. On ne discerne dès lors pas dans l'argumentaire du recourant ce que l'audition de ces personnes apporterait de plus aux faits déjà connus, ressortant notamment de l'audition des personnes présentes sur le chantier et des différents documents élaborés par la Caisse nationale suisse d'assurance en cas d'accidents (CNA), dont le rapport d'accident. Partant, les juges d'appel n'ont pas violé les art. 6 et 389 al. 3 CPP en refusant d'entendre I.________, J.________ et K.________, pas plus que les art. 5 par. 2 et 4, 6 par. 3 CEDH , 14 par. 3 Pacte ONU II, art. 29 Cst. , 3 et 107 CPP que le recourant invoque aussi et qui n'ont pas de portée supplémentaire. Au terme d'une appréciation anticipée qui ne révèle aucune trace d'arbitraire, l'autorité précédente pouvait, sans violer le droit d'être entendu du recourant, rejeter son offre de preuve. Mal fondé, le grief doit être rejeté dans la mesure où il est recevable.</w:t>
      </w:r>
    </w:p>
    <w:p>
      <w:r>
        <w:rPr>
          <w:b/>
        </w:rPr>
        <w:t>E. 6.1</w:t>
      </w:r>
    </w:p>
    <w:p>
      <w:r>
        <w:t>Invoquant une constatation manifestement inexacte des faits, ainsi qu'une violation du principe</w:t>
      </w:r>
    </w:p>
    <w:p>
      <w:r>
        <w:t>in dubio pro reo , le recourant reproche à la cour cantonale de s'être écartée de ses déclarations selon lesquelles il avait interdit à D.B.________ de monter sur la plate-forme du 3e et dernier niveau de l'escalier en construction, vu son jeune âge et son peu d'expérience professionnelle.</w:t>
      </w:r>
    </w:p>
    <w:p>
      <w:r>
        <w:rPr>
          <w:b/>
        </w:rPr>
        <w:t>E. 6.2</w:t>
      </w:r>
    </w:p>
    <w:p>
      <w:r>
        <w:t>En l'espèce, procédant derechef par affirmations, le recourant livre sa propre perception des événements qui ont conduit au décès de D.B.________, mais ne développe aucune argumentation établissant concrètement en quoi l'autorité précédente aurait procédé par arbitraire dans l'établissement des faits et l'appréciation des preuves. Tel est le cas lorsqu'il se borne à indiquer que D.B.________ s'était déplacé "spontanément" (respectivement "sans motif apparent") au "seul endroit non sécurisé et dangereux du chantier" ou encore qu'il était en train - au moment de la chute de l'apprenti - de sécuriser la zone en plaçant notamment des sangles sur les grilles caillebotis afin que celles-ci restent en place jusqu'à leur fixation définitive par boulons prévue le jour suivant.</w:t>
      </w:r>
    </w:p>
    <w:p>
      <w:r>
        <w:t>A l'inverse, pour forger sa conviction et écarter la version du recourant, la cour cantonale a soigneusement exposé les raisons qui l'ont amenée à retenir une version des faits plutôt qu'une autre. Elle a en particulier constaté que le recourant n'avait pas interdit à G.________ de travailler sur le 3e et dernier niveau de l'escalier métallique en construction. Si la perception de la dangerosité l'avait amené à ordonner à D.B.________ de rester en bas, elle a exposé de manière convaincante qu'on ne discernait pas pourquoi le recourant aurait laissé cet autre apprenti prendre le risque de travailler en hauteur, quand bien même G.________ était plus expérimenté. De plus, elle a constaté que les tâches incombant à D.B.________ ne se limitaient pas à tenir à disposition des autres ouvriers les outils et fournitures puisqu'il avait participé au portage des grilles au 2e niveau notamment et au serrage des marches d'escaliers de la 1e rampe. C'était en outre G.________, et non pas le recourant, qui avait invité D.B.________ à ne pas monter sur l'escalier en construction car les éléments n'étaient pas encore fixés; D.B.________ l'avait néanmoins suivi pour un motif inconnu jusqu'au 3e niveau de la plate-forme. Dans ces conditions, au vu des critiques inconsistantes du recourant, il n'y a pas lieu de s'écarter des faits retenus sans arbitraire par la cour cantonale. Le grief doit par conséquent être rejeté dans la mesure où il est recevable.</w:t>
      </w:r>
    </w:p>
    <w:p>
      <w:r>
        <w:rPr>
          <w:b/>
        </w:rPr>
        <w:t>E. 7.1</w:t>
      </w:r>
    </w:p>
    <w:p>
      <w:r>
        <w:t>Contestant sa condamnation pour homicide par négligence ( art. 117 CP ), le recourant conteste le lien de causalité adéquate entre son comportement et la mort de D.B.________.</w:t>
      </w:r>
    </w:p>
    <w:p>
      <w:r>
        <w:rPr>
          <w:b/>
        </w:rPr>
        <w:t>E. 7.2</w:t>
      </w:r>
    </w:p>
    <w:p>
      <w:r>
        <w:t>Le recourant ne remet pas en cause la prise en compte des prescriptions et normes de sécurité mentionnées par la cour cantonale, en référence notamment à l'art. 82 al. 1 de la loi fédérale sur l'assurance-accidents (LAA; RS 832.20), aux art. 3 ss de l'ordonnance sur la prévention des accidents du 19 décembre 1983 (OPA; RS 832.30) et aux art. 3, 5, 15, 17 et 19 de l'ancienne ordonnance sur la sécurité et la protection de la santé des travailleurs dans les travaux de construction du 29 juin 2005 (OTConst; RO 2005 4289). Il suffit d'y renvoyer.</w:t>
      </w:r>
    </w:p>
    <w:p>
      <w:r>
        <w:rPr>
          <w:b/>
        </w:rPr>
        <w:t>E. 7.3</w:t>
      </w:r>
    </w:p>
    <w:p>
      <w:r>
        <w:t>En l'espèce, en sa qualité de directeur des travaux, le recourant était responsable de la sécurité sur le chantier de l'escalier métallique en construction. A ce titre, dans son analyse des risques, il devait prendre en compte et anticiper le fait que D.B.________ puisse suivre les autres ouvriers qui travaillaient au 3e et dernier niveau de l'escalier, même s'il lui avait donné l'instruction générale de s'occuper du matériel et des fournitures. D'ailleurs, le risque que D.B.________ monte au dernier niveau de l'escalier était d'autant plus grand que le recourant n'avait pas engagé sur le site le personnel suffisant pour encadrer les apprentis et qu'il ne leur avait pas interdit de travailler en hauteur, selon les faits constatés par le jugement attaqué (consid. 6.2</w:t>
      </w:r>
    </w:p>
    <w:p>
      <w:r>
        <w:t>supra ). De plus, les tâches incombant à D.B.________ ne se limitaient pas à tenir à disposition des autres ouvriers les outils et fournitures depuis le sol, puisqu'il avait participé au portage des grilles au 2e niveau de la plate-forme notamment et au serrage des marches d'escaliers de la 1e rampe. Dans ces circonstances, le fait qu'un jeune apprenti suive l'un de ses collègues qui s'affairait au dernier niveau d'un escalier en construction n'est nullement à ce point extraordinaire et inattendu qu'il faille le qualifier d'imprévisible au regard du danger créé par les omissions du recourant. Au contraire, le comportement de l'apprenti comptait parmi les éléments que les normes de sécurité applicables au travail en hauteur sur un chantier visent précisément à prévenir.</w:t>
      </w:r>
    </w:p>
    <w:p>
      <w:r>
        <w:t>A défaut d'être imprévisible, le comportement de D.B.________ ne saurait reléguer à l'arrière-plan les manquements graves du recourant, qui sont à la base de l'enchaînement fatal. Le recourant aurait pu et dû s'apercevoir, au vu des circonstances, de ses connaissances et de ses capacités, qu'il mettait en danger la vie de son apprenti, en excédant manifestement les limites du risque admissible d'un travail en hauteur, et il était tenu d'y remédier. Il devait en particulier instruire son personnel sur le besoin de porter un équipement de protection individuelle contre les chutes (harnais, casque de protection, etc.), mettre en place les mesures de protection imposées par les prescriptions et normes de sécurité spécifiques au travail en hauteur et surveiller ses subordonnés. Le respect des normes de sécurité, citées par la cour cantonale, aurait permis, avec une très forte vraisemblance, d'empêcher le décès de D.B.________.</w:t>
      </w:r>
    </w:p>
    <w:p>
      <w:r>
        <w:t>A contrario , les omissions graves du recourant, de par le risque qu'il a créé et qui s'est concrétisé avec le décès de l'apprenti, constitue un facteur manifestement prépondérant en l'espèce.</w:t>
      </w:r>
    </w:p>
    <w:p>
      <w:r>
        <w:rPr>
          <w:b/>
        </w:rPr>
        <w:t>E. 7.4</w:t>
      </w:r>
    </w:p>
    <w:p>
      <w:r>
        <w:t>Il s'ensuit que le recourant, en sa qualité de directeur des travaux, a créé un risque inadmissible pour autrui en ordonnant à son personnel de travailler en hauteur sur un chantier dangereux, au mépris des normes de sécurité élémentaires (absence de port d'un harnais, d'un casque de protection, etc.). Ce faisant, il a rendu le décès de D.B.________ possible. L'intervention et la surveillance du recourant auraient de plus permis, selon le cours ordinaire des choses et l'expérience de la vie, d'éviter l'accident. Le décès de la victime est donc bien en lien de causalité naturelle et adéquate avec la violation fautive du devoir de prudence du recourant. La condamnation du recourant pour homicide par négligence ne viole pas le droit fédéral.</w:t>
      </w:r>
    </w:p>
    <w:p>
      <w:r>
        <w:rPr>
          <w:b/>
        </w:rPr>
        <w:t>E. 8.1</w:t>
      </w:r>
    </w:p>
    <w:p>
      <w:r>
        <w:t>Invoquant une violation de l' art. 229 CP , le recourant conteste sa condamnation pour violation des règles de l'art de construire ( art. 229 CP ). Il soutient que la construction de l'escalier métallique ne présentait pas de mise en danger concrète pour son personnel; les marches de l'escalier avaient été montées par étapes et des éléments de sécurité, soit des gardes-corps, avaient été fixés au fur et à mesure de l'avancement de la construction.</w:t>
      </w:r>
    </w:p>
    <w:p>
      <w:r>
        <w:rPr>
          <w:b/>
        </w:rPr>
        <w:t>E. 8.2</w:t>
      </w:r>
    </w:p>
    <w:p>
      <w:r>
        <w:t>En l'espèce, selon les faits constatés par la cour cantonale, de manière à lier le Tribunal fédéral, le recourant a omis de manière fautive de prendre en considération les règles de l'art de construire, lesquelles auraient permis de réduire les risques inhérents au travail en hauteur. En tant qu'entrepreneur expérimenté dans le domaine de la construction, il ne pouvait en particulier pas ignorer le fait que la non-fixation définitive des grilles présentait les caractéristiques - selon les termes du jugement attaqué - d'un "piège mortel" pour lui-même et ses subordonnés. A l'inverse de ce que soutient le recourant, pour respecter les règles de l'art de construire, il ne lui suffisait en outre nullement d'attirer l'attention de ses employés sur le danger ( ATF 109 IV 15 consid. 2a). Au contraire, le recourant était en l'espèce tenu de prendre, pour prévenir le risque de chute, toutes les mesures dont l'expérience a démontré la nécessité, que l'état de la technique permet d'appliquer et qui sont adaptées aux conditions données ( art. 82 al. 1 LAA ; art. 6 al. 1 de la loi fédérale du 13 mars 1964 sur le travail dans l'industrie, l'artisanat et le commerce [LTr; RS LTr], ainsi que les dispositions de l'OPA et de l'OTConst citées par la cour cantonale).</w:t>
      </w:r>
    </w:p>
    <w:p>
      <w:r>
        <w:t>Les manquements en matière de sécurité étaient en outre propres à entraîner pour l'un quelconque de ses subordonnés un accident du genre de celui qui s'est produit, d'après le cours ordinaire des choses et l'expérience de la vie. A l'inverse de ce que soutient le recourant, l'ensemble des ouvriers présents sur le chantier, y compris le recourant lui-même, ont par conséquent été exposés à une atteinte à leur vie ou à leur intégrité corporelle. Dans la matinée du 26 septembre 2016, le grutier mandaté pour l'occasion avait d'ailleurs déjà failli chuter de l'escalier métallique après qu'une grille, non fixée définitivement, s'était dérobée sous ses pieds.</w:t>
      </w:r>
    </w:p>
    <w:p>
      <w:r>
        <w:rPr>
          <w:b/>
        </w:rPr>
        <w:t>E. 8.3</w:t>
      </w:r>
    </w:p>
    <w:p>
      <w:r>
        <w:t>Au vu de ce qui précède, le recourant n'a pas pris les mesures nécessaires et conformes aux règles de l'art de construire pour que l'escalier métallique en construction ne représentât pas un danger pour la vie ou pour l'intégrité corporelle de ses subordonnés et de lui-même. Ce faisant, il a violé l' art. 229 CP . Par conséquent, c'est en vain que le recourant critique sa condamnation pour violation des règles de l'art de construire.</w:t>
      </w:r>
    </w:p>
    <w:p>
      <w:r>
        <w:rPr>
          <w:b/>
        </w:rPr>
        <w:t>E. 9</w:t>
      </w:r>
    </w:p>
    <w:p>
      <w:r>
        <w:t>Invoquant une violation de l' art. 47 CP , le recourant soutient que la peine de 12 mois avec sursis est "exagérément sévère". Il demande principalement le prononcé d'une peine pécuniaire de 180 jours-amende au maximum. A titre subsidiaire, il demande à ce que le Tribunal fédéral réduise la quotité de la peine privative de liberté "de manière significative".</w:t>
      </w:r>
    </w:p>
    <w:p>
      <w:r>
        <w:rPr>
          <w:b/>
        </w:rPr>
        <w:t>E. 9.1</w:t>
      </w:r>
    </w:p>
    <w:p>
      <w:r>
        <w:t>L' art. 47 CP prévoit que le juge fixe la peine d'après la culpabilité de l'auteur. Il prend en considération les antécédents et la situation personnelle de ce dernier ainsi que l'effet de la peine sur son avenir (al. 1). L'al. 2 de cette disposition énumère une série de critères à prendre en considération pour déterminer la culpabilité de l'auteur. En ce qui concerne les principes généraux relatifs à la fixation de la peine, on peut renvoyer aux arrêts topiques ( ATF 142 IV 137 consid. 9.1; 141 IV 61 consid. 6.1.1).</w:t>
      </w:r>
    </w:p>
    <w:p>
      <w:r>
        <w:rPr>
          <w:b/>
        </w:rPr>
        <w:t>E. 9.1.1</w:t>
      </w:r>
    </w:p>
    <w:p>
      <w:r>
        <w:t>Le recourant a commis les infractions qui lui sont reprochées avant l'entrée en vigueur de la réforme du droit des sanctions le 1er janvier 2018. Dans la conception de la partie générale du code pénal en vigueur jusqu'à la fin de l'année 2017,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134 IV 97 consid. 4.2.2). Le choix de la sanction doit être opéré en tenant compte au premier chef de l'adéquation de la peine, de ses effets sur l'auteur et sur sa situation sociale ainsi que de son efficacité du point de vue de la prévention. La faute de l'auteur n'est en revanche pas déterminante ( ATF 144 IV 313 consid. 1.1.1; 137 II 297 consid. 2.3.4).</w:t>
      </w:r>
    </w:p>
    <w:p>
      <w:r>
        <w:rPr>
          <w:b/>
        </w:rPr>
        <w:t>E. 9.1.2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9.2</w:t>
      </w:r>
    </w:p>
    <w:p>
      <w:r>
        <w:t>S'agissant de la nature de la peine prononcée, la cour cantonale a constaté sans arbitraire que le recourant n'avait pas tiré les enseignements nécessaires des circonstances du décès de son apprenti et avait cherché à minimiser sa responsabilité dans ce drame, persistant dans des explications teintées d'absurdités. Dans ces circonstances, au vu des biens juridiques lésés, la cour cantonale pouvait retenir qu'une peine pécuniaire ne produirait pas l'effet escompté et prononcer, pour des motifs de prévention spéciale, une peine privative de liberté pour réprimer un homicide par négligence. En particulier, l'appréciation de la cour cantonale selon laquelle la perspective d'une privation de liberté était dans le cas présent plus dissuasive pour le recourant que la simple entrave à son patrimoine n'est nullement critiquable. Dans ces conditions, le prononcé d'une peine privative de liberté au lieu d'une peine pécuniaire ne viole pas le droit fédéral.</w:t>
      </w:r>
    </w:p>
    <w:p>
      <w:r>
        <w:rPr>
          <w:b/>
        </w:rPr>
        <w:t>E. 9.3</w:t>
      </w:r>
    </w:p>
    <w:p>
      <w:r>
        <w:t>S'agissant de la quotité de la peine, à l'inverse de ce que soutient le recourant, la cour cantonale s'est fondée sur des critères pertinents et n'en a pas méconnu qui soient importants. Elle a en particulier apprécié sa culpabilité et, dans le cadre de cette appréciation, n'a pas méconnu le fait qu'il dirigeait son entreprise depuis plus de 50 ans sans incident notable. Elle a cependant opposé au recourant le fait qu'il avait développé une pratique professionnelle de la prise de risque grave voire mortel sur les chantiers depuis des décennies (pas de port du casque, indifférence complète au danger de chute) et qui a conduit au décès de l'un de ses apprentis. Pour le reste, les sanctions de 12 mois de peine privative de liberté et de 60 jours-amende, avec un délai d'épreuve de 2 ans, n'apparaissent pas excessives à un point tel qu'il faille conclure à un abus du large pouvoir d'appréciation accordé à la cour cantonale. Le grief est par conséquent mal fondé.</w:t>
      </w:r>
    </w:p>
    <w:p>
      <w:r>
        <w:rPr>
          <w:b/>
        </w:rPr>
        <w:t>E. 10</w:t>
      </w:r>
    </w:p>
    <w:p>
      <w:r>
        <w:t>Ensuite des éléments qui précèdent, le refus d'indemniser le recourant pour ses frais d'avocat ne viole pas l' art. 429 al. 1 let. a CPP .</w:t>
      </w:r>
    </w:p>
    <w:p>
      <w:r>
        <w:rPr>
          <w:b/>
        </w:rPr>
        <w:t>E. 11</w:t>
      </w:r>
    </w:p>
    <w:p>
      <w:r>
        <w:t>Le recours doit être rejeté dans la mesure où il est recevable.</w:t>
      </w:r>
    </w:p>
    <w:p>
      <w:r>
        <w:t>Le recourant, qui succombe, supporte les frais judiciaires ( art. 66 al. 1 LTF ). Il n'y a pas lieu d'allouer des dépens, les intimés n'ayant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