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6B_1385/2022 vom 25. November 2022</w:t>
      </w:r>
    </w:p>
    <w:p>
      <w:r>
        <w:t>Bundesgericht, 2022-11-25, DE</w:t>
      </w:r>
    </w:p>
    <w:p>
      <w:r>
        <w:rPr>
          <w:b/>
        </w:rPr>
        <w:t xml:space="preserve">Quelle: </w:t>
      </w:r>
      <w:r>
        <w:t>https://mcp.opencaselaw.ch/entscheid/bger_6B_1385_2022</w:t>
      </w:r>
    </w:p>
    <w:p>
      <w:r>
        <w:t>FR: TF 6B_1385/2022 du 25 novembre 2022</w:t>
      </w:r>
    </w:p>
    <w:p>
      <w:r>
        <w:t>IT: TF 6B_1385/2022 del 25 novembre 2022</w:t>
      </w:r>
    </w:p>
    <w:p>
      <w:pPr>
        <w:pStyle w:val="Heading2"/>
      </w:pPr>
      <w:r>
        <w:t>Erwägungen</w:t>
      </w:r>
    </w:p>
    <w:p>
      <w:r>
        <w:rPr>
          <w:b/>
        </w:rPr>
        <w:t>E. 1</w:t>
      </w:r>
    </w:p>
    <w:p>
      <w:r>
        <w:t>Die Staatsanwaltschaft Abteilung 2 Emmen nahm die vom Beschwerdeführer angestrebten Strafuntersuchungen sowohl wegen versuchten Mordes als auch wegen Betrugs und Diebstahls am 7. Juli 2022 nicht an die Hand. Auf eine dagegen gerichtete Beschwerde trat das Kantonsgericht Luzern wegen Verspätung am 3. Oktober 2022 nicht ein. Der Beschwerdeführer wendet sich mit diversen (Beschwerde-) Eingaben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der Fristwahrung im kantonalen Beschwerdeverfahren und folglich darum gehen, ob die Vorinstanz zu Recht auf die Beschwerde nicht eingetreten ist. Damit befasst sich der Beschwerdeführer vor Bundesgericht nicht. Stattdessen äussert er sich zu der materiellen Seite der Angelegenheit, die nicht Verfahrensgegenstand ist und mit der sich das Bundesgericht folglich auch nicht befassen kann. Aus den (Beschwerde-) Eingaben ergibt sich mithin nicht, dass und inwiefern die angefochtene vorinstanzliche Verfügung verfassungs- oder rechtswidrig sein könnte. Die Beschwerde genügt den Begründungsanforderungen offensichtlich nicht ( Art. 42 Abs. 2 BGG ). Darauf ist im Verfahren nach Art. 108 BGG nicht einzutreten.</w:t>
      </w:r>
    </w:p>
    <w:p>
      <w:r>
        <w:rPr>
          <w:b/>
        </w:rPr>
        <w:t>E. 4</w:t>
      </w:r>
    </w:p>
    <w:p>
      <w:r>
        <w:t>Ausnahmsweise ist von einer Kostenauflage abzusehen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