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6B_1382/2019 vom 4. Dezember 2019</w:t>
      </w:r>
    </w:p>
    <w:p>
      <w:r>
        <w:t>Bundesgericht, 2019-12-04, FR</w:t>
      </w:r>
    </w:p>
    <w:p>
      <w:r>
        <w:rPr>
          <w:b/>
        </w:rPr>
        <w:t xml:space="preserve">Quelle: </w:t>
      </w:r>
      <w:r>
        <w:t>https://mcp.opencaselaw.ch/entscheid/bger_6B_1382_2019</w:t>
      </w:r>
    </w:p>
    <w:p>
      <w:r>
        <w:t>FR: TF 6B_1382/2019 du 4 décembre 2019</w:t>
      </w:r>
    </w:p>
    <w:p>
      <w:r>
        <w:t>IT: TF 6B_1382/2019 del 4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14 mai 2019, le Tribunal de police de l'arrondissement de l'Est vaudois a condamné A.________, pour injure et menaces, à une peine pécuniaire de 45 jours-amende à 30 fr. le jour.</w:t>
      </w:r>
    </w:p>
    <w:p>
      <w:r>
        <w:t>Le prénommé a déposé une annonce puis une déclaration d'appel contre ce jugement. Il a été cité à comparaître à l'audience d'appel du 26 septembre 2019 mais ne s'y est pas présenté. Par décision du 26 septembre 2019, la Cour d'appel pénale du Tribunal cantonal du canton de Vaud a constaté que l'appel formé par A.________ contre le jugement du 14 mai 2019 avait été retiré et que ledit jugement était exécutoire.</w:t>
      </w:r>
    </w:p>
    <w:p>
      <w:r>
        <w:t>A.________ forme un recours en matière pénale au Tribunal fédéral contre la décision du 26 septembre 2019. Il sollicite par ailleurs le bénéfice de l'assistance judiciaire.</w:t>
      </w:r>
    </w:p>
    <w:p>
      <w:r>
        <w:rPr>
          <w:b/>
        </w:rPr>
        <w:t>E. 2</w:t>
      </w:r>
    </w:p>
    <w:p>
      <w:r>
        <w:t>Selon l' art. 42 al. 3 LTF , les pièces invoquées comme moyens de preuve doivent être jointes au mémoire, pour autant qu'elles soient en mains de la partie; il en va de même de la décision attaquée si le mémoire est dirigé contre une décision. Aux termes de l' art. 42 al. 5 LTF , si la signature de la partie ou de son mandataire, la procuration ou les annexes prescrites font défaut, ou si le mandataire n'est pas autorisé, le Tribunal fédéral impartit un délai approprié à la partie pour remédier à l'irrégularité et l'avertit qu'à défaut le mémoire ne sera pas pris en considération.</w:t>
      </w:r>
    </w:p>
    <w:p>
      <w:r>
        <w:t>En l'espèce, par ordonnance du 14 novembre 2019, le Président de la Cour de droit pénal du Tribunal fédéral a imparti au recourant un délai au 25 novembre 2019 pour produire la décision attaquée, en précisant qu'à défaut le mémoire ne serait pas pris en considération.</w:t>
      </w:r>
    </w:p>
    <w:p>
      <w:r>
        <w:t>Le recourant a envoyé la décision attaquée au Tribunal fédéral par pli postal du 28 novembre 2019, soit après l'échéance du délai qui lui avait été imparti.</w:t>
      </w:r>
    </w:p>
    <w:p>
      <w:r>
        <w:t>La décision attaquée n'ayant pas été fournie dans le délai fixé, le recours doit être déclaré irrecevable selon la procédure simplifiée de l' art. 108 al. 1 let. a LTF .</w:t>
      </w:r>
    </w:p>
    <w:p>
      <w:r>
        <w:rPr>
          <w:b/>
        </w:rPr>
        <w:t>E. 3</w:t>
      </w:r>
    </w:p>
    <w:p>
      <w:r>
        <w:t>Comme le recours était dénué de chances de succès, la demande d'assistance judiciaire doit être rejetée ( art. 64 al. 1 LTF ). Le recourant devra donc supporter les frais judiciaires ( art. 66 al. 1 LTF ), dont le montant sera fixé en tenant compte de sa situation financière, laquelle n'apparaît pas favorable ( art. 65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