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1377/2019 vom 13. Januar 2020</w:t>
      </w:r>
    </w:p>
    <w:p>
      <w:r>
        <w:t>Bundesgericht, 2020-01-13, FR</w:t>
      </w:r>
    </w:p>
    <w:p>
      <w:r>
        <w:rPr>
          <w:b/>
        </w:rPr>
        <w:t xml:space="preserve">Quelle: </w:t>
      </w:r>
      <w:r>
        <w:t>https://mcp.opencaselaw.ch/entscheid/bger_6B_1377_2019</w:t>
      </w:r>
    </w:p>
    <w:p>
      <w:r>
        <w:t>FR: TF 6B 1377/2019 du 13 janvier 2020</w:t>
      </w:r>
    </w:p>
    <w:p>
      <w:r>
        <w:t>IT: TF 6B 1377/2019 del 13 gennaio 2020</w:t>
      </w:r>
    </w:p>
    <w:p>
      <w:pPr>
        <w:pStyle w:val="Heading2"/>
      </w:pPr>
      <w:r>
        <w:t>Regeste</w:t>
      </w:r>
    </w:p>
    <w:p>
      <w:r>
        <w:t>Ordonnance de non-entrée en matière ; irrecevabilité du recours | Procédure pénale</w:t>
      </w:r>
    </w:p>
    <w:p>
      <w:pPr>
        <w:pStyle w:val="Heading2"/>
      </w:pPr>
      <w:r>
        <w:t>Erwägungen</w:t>
      </w:r>
    </w:p>
    <w:p>
      <w:r>
        <w:rPr>
          <w:b/>
        </w:rPr>
        <w:t>E. 1.1</w:t>
      </w:r>
    </w:p>
    <w:p>
      <w:r>
        <w:t>A.________ a fait l'objet d'une curatelle de représentation et de gestion provisoire depuis le 14 février 2017. Cette mesure a été levée par décision de la Justice de paix rendue le 3 juillet 2019. Dans ce contexte, l'autorité judiciaire a adressé à la prénommée un relevé de compte établi par son curateur. La levée de la curatelle a en outre impliqué des démarches auprès de la banque de l'intéressée. Le 29 août 2019, A.________ a déposé plainte contre "la Justice de paix du district de Lausanne", pour contrainte, subsidiairement escroquerie. Elle a en substance reproché à cette autorité, respectivement à ses membres, d'avoir porté atteinte à sa sphère privée.</w:t>
      </w:r>
    </w:p>
    <w:p>
      <w:r>
        <w:rPr>
          <w:b/>
        </w:rPr>
        <w:t>E. 1.2</w:t>
      </w:r>
    </w:p>
    <w:p>
      <w:r>
        <w:t>Par ordonnance du 24 septembre 2019, le Ministère public de l'arrondissement de Lausanne a refusé d'entrer en matière sur cette plainte. Par arrêt du 14 novembre 2019, la Chambre des recours pénale du Tribunal cantonal du canton de Vaud a rejeté le recours formé par A.________ contre cette ordonnance et a confirmé celle-ci. A.________ forme un recours en matière pénale au Tribunal fédéral contre l'arrêt du 14 novembre 2019, en demandant la "radiation" de cette décision. Elle sollicite par ailleurs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la recourante n'explique pas quelles conclusions civiles elle pourrait concrètement déduire des infractions dont elle se plaint. Elle n'expose pas davantage dans quelle mesure elle aurait la possibilité de formuler des prétentions civiles à l'encontre des personnes dénoncées, qui ont agi dans le cadre d'une procédure judiciaire en matière de protection de l'adulte (cf. art. 454 al. 3 CC et la loi vaudoise sur la responsabilité de l'Etat, des communes et de leurs agents [LRECA/VD; RS/VD 170.11]), étant rappelé que des prétentions fondées sur le droit public en raison de la responsabilité d'agents de l'Etat ne constituent pas des prétentions civiles au sens de l'art. 81 al. 1 let. b ch. 5 LTF (cf. arrêts 6B_1183/2019 du 30 octobre 2019 consid. 2.2; 6B_1117/2019 du 28 octobre 2019 consid. 2.2). A défaut d'explications suffisantes en la matière, la recourante n'a pas la qualité pour recourir sur le fond de la cause au sens de l'art. 81 al. 1 let. b ch. 5 LTF.</w:t>
      </w:r>
    </w:p>
    <w:p>
      <w:r>
        <w:rPr>
          <w:b/>
        </w:rPr>
        <w:t>E. 2.3</w:t>
      </w:r>
    </w:p>
    <w:p>
      <w:r>
        <w:t>L'hypothèse visée à l'art. 81 al. 1 let. b ch. 6 LTF n'entre pas en considération dans le cas d'espèce, dès lors que la recourante ne formule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La recourante ne fait pas valoir de tels griefs en l'espèce.</w:t>
      </w:r>
    </w:p>
    <w:p>
      <w:r>
        <w:rPr>
          <w:b/>
        </w:rPr>
        <w:t>E. 3</w:t>
      </w:r>
    </w:p>
    <w:p>
      <w:r>
        <w:t>Sur le vu de ce qui précède, le recours doit être déclaré irrecevable selon la procédure simplifiée prévue par l' art. 108 al. 1 let. a LTF . Comme ses conclusions étaient dépourvues de chances de succès, l'assistance judiciaire ne peut être accordée ( art. 64 al. 1 LTF ). Par conséquent, la recourante,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