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6B_1374/2020 vom 11. März 2021</w:t>
      </w:r>
    </w:p>
    <w:p>
      <w:r>
        <w:t>Bundesgericht, 2021-03-11, FR</w:t>
      </w:r>
    </w:p>
    <w:p>
      <w:r>
        <w:rPr>
          <w:b/>
        </w:rPr>
        <w:t xml:space="preserve">Quelle: </w:t>
      </w:r>
      <w:r>
        <w:t>https://mcp.opencaselaw.ch/entscheid/bger_6B_1374_2020</w:t>
      </w:r>
    </w:p>
    <w:p>
      <w:r>
        <w:t>FR: TF 6B_1374/2020 du 11 mars 2021</w:t>
      </w:r>
    </w:p>
    <w:p>
      <w:r>
        <w:t>IT: TF 6B_1374/2020 del 11 marzo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(cf. encore récemment: arrêt 6B_351/2020 du 25 novembre 2020 consid. 1.1).</w:t>
      </w:r>
    </w:p>
    <w:p>
      <w:r>
        <w:rPr>
          <w:b/>
        </w:rPr>
        <w:t>E. 1.2</w:t>
      </w:r>
    </w:p>
    <w:p>
      <w:r>
        <w:t>La recourante ne fait aucune mention d'éventuelles prétentions civiles en lien avec les différentes infractions qu'elle dénonce. Elle allègue, de manière générale, un préjudice de 35 millions d'euros subi par elle-même et ses enfants, sans indiquer quelles infractions, parmi les nombreuses dispositions légales qu'elle cite, en seraient à l'origine. Faute d'explication sur la question des prétentions civiles, lesquelles ne peuvent au demeurant être déduites sans ambiguïté des faits allégués, la qualité pour recourir de la recourante sur le fond de la cause doit être déniée.</w:t>
      </w:r>
    </w:p>
    <w:p>
      <w:r>
        <w:t>Son recours est ainsi irrecevable en tant qu'il discute la confirmation, par la cour cantonale, de la décision de non-entrée en matière fondée sur l' art. 310 al. 1 let. a CPP et visant les infractions des art. 251 (faux dans les titres), 252 (faux dans les certificats) et 322novies CP (corruption privée).</w:t>
      </w:r>
    </w:p>
    <w:p>
      <w:r>
        <w:t>Le " bref rappel de la situation " par lequel la recourante débute ses écritures, consistant en une présentation personnelle des faits, est également irrecevable dans la mesure où il ne peut être détaché du fond. Au demeurant, la recourante ne cherche pas à démontrer que les faits auraient été établis arbitrairement et ne formule ainsi aucun grief recevable au regard des art. 42 al. 2 et 106 al. 2 LTF.</w:t>
      </w:r>
    </w:p>
    <w:p>
      <w:r>
        <w:t>La recourante ne paraît pas remettre en question la confirmation de la décision de non-entrée en matière en relation avec les infractions des art. 137, 138, 141, 146, 157, 251, 252, 254, 260ter, 305bis, 322octies et 327a CP pour les faits qui se sont déroulés à l'étranger et qui ont conduit la cour cantonale à retenir un empêchement de procéder au sens de l' art. 310 al. 1 let. b CPP en lien avec les art. 31 et ss CPP. En toute hypothèse, sa motivation est insuffisante (art. 42 al. 2 et 106 al. 2 LTF).</w:t>
      </w:r>
    </w:p>
    <w:p>
      <w:r>
        <w:t>Enfin, le recours est irrecevable en tant que la recourante discute les considérations cantonales en lien avec la plainte qu'elle a déposée en Belgique. Au demeurant, la cour cantonale a admis que la recourante disposait</w:t>
      </w:r>
    </w:p>
    <w:p>
      <w:r>
        <w:t>a priori d'un intérêt prépondérant à ce qu'il ne soit pas renoncé, au motif de la plainte déposée à l'étranger, à la poursuite de la procédure pénale en Suisse et elle a, en conséquence, exclut l'application de l' art. 310 al. 1 let . c CPP pour ce motif (arrêt attaqué, consid 3). Partant, on ne voit pas quel est l'intérêt de la recourante à discuter ce point, qui va dans son sens.</w:t>
      </w:r>
    </w:p>
    <w:p>
      <w:r>
        <w:rPr>
          <w:b/>
        </w:rPr>
        <w:t>E. 2.1</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La partie recourante est ainsi habilitée à se plaindre devant le Tribunal fédéral de ce que son recours cantonal a été déclaré irrecevable au motif qu'elle n'avait pas qualité de lésé et, partant, pas qualité pour recourir s'agissant de certaines infractions (cf. arrêts 6B_1321/2019 du 15 janvier 2020 consid. 3.4; 6B_243/2015 du 12 juin 2015 consid. 1, publié in SJ 2016 I 125).</w:t>
      </w:r>
    </w:p>
    <w:p>
      <w:r>
        <w:t>La recourante a donc la qualité pour recourir à l'encontre de la décision de la cour cantonale constatant qu'elle n'est pas lésée par certaines des infractions qu'elle a dénoncées et lui déniant la qualité pour recourir à cet égard.</w:t>
      </w:r>
    </w:p>
    <w:p>
      <w:r>
        <w:rPr>
          <w:b/>
        </w:rPr>
        <w:t>E. 2.2</w:t>
      </w:r>
    </w:p>
    <w:p>
      <w:r>
        <w:t>Selon l' art. 382 al. 1 CPP , toute partie qui a un intérêt juridiquement protégé à l'annulation ou à la modification d'une décision a qualité pour recourir contre celle-ci.</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 ATF 141 IV 380 consid. 2.3.3 p. 386; 140 IV 155 consid. 3.3.1 p. 158; arrêt 6B_608/2020 du 4 décembre 2020 consid. 3.1).</w:t>
      </w:r>
    </w:p>
    <w:p>
      <w:r>
        <w:rPr>
          <w:b/>
        </w:rPr>
        <w:t>E. 2.3</w:t>
      </w:r>
    </w:p>
    <w:p>
      <w:r>
        <w:t>La cour cantonale a constaté qu'aux termes de sa plainte pénale, la recourante expliquait que dès 1989, le couple A.B.________ avait transféré les actions qu'il détenait des sociétés belges " d'origine ", D.C.________ SA et E.________ SA, à des tiers (F.________ AG, qui elle-même les avait transférées à la fondation liechtensteinoise G.________). Le couple A.B.________ en avait donc perdu la propriété. Ainsi, faute pour la recourante d'être titulaire du bien juridiquement protégé par les infractions des art. 137 CP (appropriation illégitime), 138 CP (abus de confiance), 139 CP (vol), 141 CP (soustraction d'une chose mobilière), 141bis CP (utilisation sans droit de valeurs patrimoniales), 158 CP (gestion déloyale) et 160 CP (recel), elle ne possédait pas la qualité pour recourir au sens de l' art. 382 al. 1 CP , s'agissant de l'ensemble des actes effectués sur ces actifs, en particulier leur transfert ultérieur à la Fondation L.________ et les actes concernant cette dernière. Il n'apparaissait pas non qu'elle ait la qualité pour recourir s'agissant des art. 151 CP (atteinte astucieuse aux intérêts pécuniaires d'autrui), 152 CP (faux renseignements sur des entreprises commerciales) et 153 CP (fausses communications aux autorités chargées du registre du commerce).</w:t>
      </w:r>
    </w:p>
    <w:p>
      <w:r>
        <w:t>En ce qui concernait l'infraction à l' art. 164 CP (diminution effective de l'actif au préjudice des créanciers) - qui aurait été commise par C.________, dans la mesure où il aurait renoncé à récupérer des dettes, causant ainsi directement un préjudice au patrimoine du couple " A.B.________ " -, la recourante ne prétendait nullement être créancière de l'une des sociétés concernées. Elle ne possédait donc pas non plus la qualité pour recourir s'agissant de cette infraction.</w:t>
      </w:r>
    </w:p>
    <w:p>
      <w:r>
        <w:t>Il en allait de même de l' art. 305ter CP (défaut de vigilance en matière d'opérations financières et droit de communication), cette disposition protégeant l'administration de la justice, à l'exclusion d'éventuels intérêts patrimoniaux individuels. Il en résultait que la recourante ne pouvait prétendre avoir été atteinte directement dans ses droits, cette norme n'ayant pas pour but de protéger ses propres intérêts.</w:t>
      </w:r>
    </w:p>
    <w:p>
      <w:r>
        <w:t>Enfin, la recourante ne détenait pas non plus la qualité pour recourir sous l'angle des infractions invoquées au préjudice de B.B.________ ( art. 138 et 157 CP ) et des enfants B.________ ( art. 138 CP ).</w:t>
      </w:r>
    </w:p>
    <w:p>
      <w:r>
        <w:rPr>
          <w:b/>
        </w:rPr>
        <w:t>E. 2.4</w:t>
      </w:r>
    </w:p>
    <w:p>
      <w:r>
        <w:t>La recourante soutient avoir qualité pour recourir au motif qu'elle est la titulaire réelle des sociétés belges et donc du patrimoine de la Fondation L.________. Elle se fonde sur une disposition du règlement de la Fondation L.________ à teneur duquel B.B.________, en tant que premier bénéficiaire, avait le droit de se faire attribuer le capital de la fondation, ce qui devait entraîner de plein droit la liquidation de celle-ci. Autrement dit, la fortune de la fondation n'était pas un patrimoine indépendant affecté à un but, mais un patrimoine dont son époux B.B.________ avait, jusqu'à son décès, la maîtrise totale effective (fondation révocable). Dans la mesure où les époux A.B.________ étaient mariés sous le régime de la communauté universelle, cette fortune devait revenir, au décès de B.B.________, à la recourante.</w:t>
      </w:r>
    </w:p>
    <w:p>
      <w:r>
        <w:t>En outre, la banque belge N.________ avait toujours considéré B.B.________ et la recourante "</w:t>
      </w:r>
    </w:p>
    <w:p>
      <w:r>
        <w:t>comme les propriétaires réels des sociétés belges (créanciers) . " L'établissement bancaire savait également qu'ils étaient cautionnaires des sociétés belges, et ce depuis décembre 1992. Preuve en était qu'en date du 17 juin 2020, la recourante avait adressé une demande de copie de documents (extraits bancaires et contrats de financement) relatifs à ces sociétés auprès de la banque, et que celle-ci lui avait répondu positivement en fournissant les documents demandés. La recourante était ainsi "</w:t>
      </w:r>
    </w:p>
    <w:p>
      <w:r>
        <w:t>créancière, par droit de l'épouse et de succession ,</w:t>
      </w:r>
    </w:p>
    <w:p>
      <w:r>
        <w:t>des sociétés belges ".</w:t>
      </w:r>
    </w:p>
    <w:p>
      <w:r>
        <w:rPr>
          <w:b/>
        </w:rPr>
        <w:t>E. 2.5</w:t>
      </w:r>
    </w:p>
    <w:p>
      <w:r>
        <w:t>En ce qui concerne tout d'abord l'infraction de l' art. 305ter CP , c'est à juste titre que la cour cantonale a considéré que dans la mesure où elle protège, en tant que bien juridique, l'administration de la justice pénale, il ne peut y avoir de personne lésée par cette infraction (arrêts 6B_1321/2019 du 15 janvier 2020 consid. 3.4.2; 6B_500/2017 du 20 septembre 2017 consid. 2.3; 4A_21/2008 du 13 juin 2008 consid. 5 et les références citées, non publié in ATF 134 III 529 ; cf. ATF 136 IV 127 consid. 3.1.2 p. 128), ce qui exclut la qualité pour recourir de l'intéressée sous cet angle.</w:t>
      </w:r>
    </w:p>
    <w:p>
      <w:r>
        <w:t>Ensuite, indépendamment de savoir dans quelle mesure la recourante jouit, par effet du régime matrimonial belge, des droits ayant appartenu à son époux, il n'est en toute hypothèse pas pertinent que le défunt époux de la recourante eût été bénéficiaire de la Fondation L.________. Constituée conformément au droit liechtensteinois et munie par ce droit de tous les attributs de la personnalité juridique, la Fondation L.________ est seule propriétaire de son patrimoine (cf. ATF 135 III 614 consid. 4.2 p. 617; arrêts 6B_122/2017 du 8 janvier 2019 consid. 13.2.2; 6B_311/2014 du 23 novembre 2015 consid. 9.4). Il n'en allait pas différemment des précédentes entités auxquelles les actions des sociétés belges avaient été transférées, à savoir F.________ AG, entité de droit suisse, et G.________, entité de droit liechtensteinois. La Fondation L.________ est donc seule lésée par des infractions commises au détriment de son patrimoine. Une éventuelle transparence de la fondation - par exemple sous l'angle fiscal - du fait de son caractère révocable est sans effet sur le statut de lésé au sens de l' art. 115 CPP . Par ailleurs, le fait que la banque N.________ ait, en réponse à la requête de la recourante, fourni des documents relatifs aux sociétés belges ne signifie nullement qu'elle considérait la recourante comme propriétaire des actifs de la fondation, mais seulement qu'elle a estimé que la recourante jouissait d'un droit de regard sur l'état financier des sociétés belges.</w:t>
      </w:r>
    </w:p>
    <w:p>
      <w:r>
        <w:t>Par ailleurs, la recourante affirme, mais ne démontre nullement détenir des créances à l'encontre des sociétés belges. Il semble plutôt qu'en usant du terme de " créancière ", la recourante veuille soutenir qu'elle en est propriétaire, ce qui a été écarté selon ce qui précède. Il s'ensuit que la recourante n'est pas non plus lésée par l'infraction de l' art. 164 CP qu'elle dénonce.</w:t>
      </w:r>
    </w:p>
    <w:p>
      <w:r>
        <w:t>Pour le surplus, la recourante n'élève pas d'autres griefs à l'encontre de la décision d'irrecevabilité de la cour cantonale.</w:t>
      </w:r>
    </w:p>
    <w:p>
      <w:r>
        <w:rPr>
          <w:b/>
        </w:rPr>
        <w:t>E. 3</w:t>
      </w:r>
    </w:p>
    <w:p>
      <w:r>
        <w:t>Au vu de ce qui précède, le recours doit être rejeté dans la mesure où il est recevable.</w:t>
      </w:r>
    </w:p>
    <w:p>
      <w:r>
        <w:t>La recourante, qui succombe, supporte les frais judiciaires ( art. 66 al. 1 LTF ), fixés au montant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