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6B_1373/2021 vom 23. März 2023</w:t>
      </w:r>
    </w:p>
    <w:p>
      <w:r>
        <w:t>Bundesgericht, 2023-03-23, FR</w:t>
      </w:r>
    </w:p>
    <w:p>
      <w:r>
        <w:rPr>
          <w:b/>
        </w:rPr>
        <w:t xml:space="preserve">Quelle: </w:t>
      </w:r>
      <w:r>
        <w:t>https://mcp.opencaselaw.ch/entscheid/bger_6B_1373_2021</w:t>
      </w:r>
    </w:p>
    <w:p>
      <w:r>
        <w:t>FR: TF 6B_1373/2021 du 23 mars 2023</w:t>
      </w:r>
    </w:p>
    <w:p>
      <w:r>
        <w:t>IT: TF 6B_1373/2021 del 23 marzo 2023</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voir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6B_894/2021 du 28 mars 2022 consid. 2.1, non publié in ATF 148 IV 234 ).</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1.3</w:t>
      </w:r>
    </w:p>
    <w:p>
      <w:r>
        <w:t>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141 IV 369 consid. 6.3).</w:t>
      </w:r>
    </w:p>
    <w:p>
      <w:r>
        <w:rPr>
          <w:b/>
        </w:rPr>
        <w:t>E. 2</w:t>
      </w:r>
    </w:p>
    <w:p>
      <w:r>
        <w:t>La cour cantonale a limité son examen aux points attaqués du jugement de première instance ( art. 404 al. 1 CPP ), constatant que ceux qui n'étaient pas entrepris avaient d'ores et déjà acquis force de chose jugée ( art. 402 CPP ; à ce sujet, voir ATF 148 IV 89 consid. 4.3 et les références citées).</w:t>
      </w:r>
    </w:p>
    <w:p>
      <w:r>
        <w:rPr>
          <w:b/>
        </w:rPr>
        <w:t>E. 2.1</w:t>
      </w:r>
    </w:p>
    <w:p>
      <w:r>
        <w:t>En ce qui concerne les faits déroulés à U.________ le 27 décembre 2019, la cour cantonale s'est déclarée intimement convaincue que A.________ avait commis un vol en usant de la violence (brigandage) au détriment de B.________, soit une femme d'un certain âge dont la capacité à se défendre était amoindrie. Il avait agi avec un dessein d'appropriation et d'enrichissement, afin de financer des biens non essentiels par pur égoïsme. Il avait en outre volontairement fait usage de violence pour arriver à ses fins; blessant sa victime à la tête.</w:t>
      </w:r>
    </w:p>
    <w:p>
      <w:r>
        <w:rPr>
          <w:b/>
        </w:rPr>
        <w:t>E. 2.1.1</w:t>
      </w:r>
    </w:p>
    <w:p>
      <w:r>
        <w:t>S'il avait certes nié de manière constante être l'auteur de l'agression de B.________, la cour cantonale a constaté que le recourant avait tenté d'adapter les détails périphériques de ses dénégations au fil de ses auditions pour justifier - avec des détails contradictoires - sa présence sur les lieux à l'heure de l'agression. Dans un premier temps, il avait soutenu qu'il se trouvait ce matin-là en détention à l'établissement d'exécution des peines de E.________, à Y.________. Confronté aux images extraites de la vidéosurveillance de la gare, il avait ensuite admis qu'il se trouvait bien sur les lieux ce matin-là, affirmant qu'il revenait respectivement d'une soirée chez une amie ou d'une soirée lors de laquelle il avait essayé de "draguer" une femme sans succès pendant plusieurs minutes. Lors de ses auditions ultérieures, il n'avait cependant plus mentionné cette femme. Enfin, lors des débats de première instance, il avait expliqué qu'il était stressé ce matin-là, car il devait encore "passer à la Coop" où il y avait un peu de monde avant de prendre son train. En deuxième instance, il avait indiqué qu'on le voyait stressé sur la fin de la vidéo de surveillance car il s'était rendu compte tardivement qu'il se trouvait sur le faux quai.</w:t>
      </w:r>
    </w:p>
    <w:p>
      <w:r>
        <w:rPr>
          <w:b/>
        </w:rPr>
        <w:t>E. 2.1.2</w:t>
      </w:r>
    </w:p>
    <w:p>
      <w:r>
        <w:t>De son côté, les déclarations de la victime étaient crédibles. Elle avait certes indiqué que la veste de son agresseur était brune, alors que les images extraites des caméras de vidéosurveillance montraient un individu portant une veste verte. Comme l'avait déjà rappelé la première instance, elle n'avait cependant pas ses lunettes et avait été projetée au sol très rapidement. Elle avait donc entr'aperçu son agresseur, lequel était de plus arrivé dans son dos. Il n'était pas surprenant qu'elle n'ait pas vu la couleur exacte de la veste, ni les tacons qui la garnissaient. De plus, la veste était de couleur vert foncé, d'un vert khaki qui s'apparentait à un brun, et pouvait aisément être confondue avec la couleur brune. Cette légère confusion était donc parfaitement compréhensible, au vu de l'état de choc dans lequel la victime devait se trouver juste après s'être faite pousser à terre et s'être blessée à la tête.</w:t>
      </w:r>
    </w:p>
    <w:p>
      <w:r>
        <w:rPr>
          <w:b/>
        </w:rPr>
        <w:t>E. 2.1.3</w:t>
      </w:r>
    </w:p>
    <w:p>
      <w:r>
        <w:t>Enfin, s'agissant des images extraites des caméras de surveillance, elles montraient un individu en fuite à 09:51 heures avec une veste verte, avec un motif jaune rond sur le côté droit, un motif blanc au milieu du dos et deux autres motifs sur le dos en bas à droite. La personne filmée portait une veste identique à celle du recourant, soit une veste extrêmement typée en raison de nombreux motifs cousus. Le recourant ne contestait d'ailleurs pas être la personne filmée. La personne filmée apparaissait en outre stressée bien avant qu'elle ne constatât qu'elle se trouvait sur le mauvais quai de la gare. Elle bougeait beaucoup et regardait son téléphone à des nombreuses reprises. A la fin de la vidéo, elle s'était mise à courir.</w:t>
      </w:r>
    </w:p>
    <w:p>
      <w:r>
        <w:rPr>
          <w:b/>
        </w:rPr>
        <w:t>E. 2.2</w:t>
      </w:r>
    </w:p>
    <w:p>
      <w:r>
        <w:t>En ce qui concerne les faits déroulés à V.________ le 29 décembre 2019, la cour cantonale a retenu que le recourant avait agi avec perfidie en choisissant un endroit (des escaliers) où il savait que sa victime serait aisément déstabilisée et ne pourrait pas se défendre. Il avait donc commis une tentative de brigandage, vu qu'il avait tenté de fuir sans le sac après que la victime eut crié.</w:t>
      </w:r>
    </w:p>
    <w:p>
      <w:r>
        <w:rPr>
          <w:b/>
        </w:rPr>
        <w:t>E. 2.2.1</w:t>
      </w:r>
    </w:p>
    <w:p>
      <w:r>
        <w:t>Il s'en était en particulier pris à une femme d'un certain âge (66 ans) se trouvant dans une position instable afin que la résistance de celle-ci puisse être facilement rompue. De plus, l'action était d'une intensité suffisante pour la faire chuter du haut des escaliers si elle n'avait pas eu le réflexe de s'agripper à la rampe d'escaliers. Par ailleurs, si la victime n'était pas parvenue à se retenir au dernier moment à la rampe de l'escalier, il était évident qu'elle serait tombée brutalement dans les escaliers et extrêmement vraisemblable qu'elle se serait blessée. L'action du recourant était donc clairement destinée à briser la résistance de la lésée. Cette manière d'agir excédait très clairement ce qui était nécessaire pour créer un effet de surprise.</w:t>
      </w:r>
    </w:p>
    <w:p>
      <w:r>
        <w:rPr>
          <w:b/>
        </w:rPr>
        <w:t>E. 2.2.2</w:t>
      </w:r>
    </w:p>
    <w:p>
      <w:r>
        <w:t>De plus, le recourant était parfaitement conscient que son acte était susceptible de faire tomber la lésée, et c'est d'ailleurs la raison pour laquelle il s'était enfui. Il n'avait pas tiré le sac encore plus longtemps et encore plus fort car C.________ avait crié et avait alarmé les personnes dans les alentours. Enfin, il était clair que l'acte était directement dirigé contre la victime et ne concernait pas uniquement le sac. Le recourant avait par ailleurs admis, du moins implicitement, le caractère violent de son acte.</w:t>
      </w:r>
    </w:p>
    <w:p>
      <w:r>
        <w:rPr>
          <w:b/>
        </w:rPr>
        <w:t>E. 3.1</w:t>
      </w:r>
    </w:p>
    <w:p>
      <w:r>
        <w:t>Invoquant une constatation arbitraire des faits, en lien avec une violation de la présomption d'innocence et du principe</w:t>
      </w:r>
    </w:p>
    <w:p>
      <w:r>
        <w:t>in dubio pro reo , le recourant reproche tout d'abord à la cour cantonale d'avoir retenu son implication dans les faits commis au détriment de B.________ le 27 décembre 2019. Il soutient que sa condamnation se fonderait exclusivement sur une interprétation arbitraire de son état de stress sur le quai de la gare, lequel proviendrait de son retard mental léger et de son trouble hyperactif. B.________ avait par ailleurs indiqué à la police que la veste de son agresseur était brune, alors qu'il portait une veste de couleur verte.</w:t>
      </w:r>
    </w:p>
    <w:p>
      <w:r>
        <w:rPr>
          <w:b/>
        </w:rPr>
        <w:t>E. 3.2</w:t>
      </w:r>
    </w:p>
    <w:p>
      <w:r>
        <w:t>En l'espèce, sous couvert d'arbitraire, le recourant se limite à discuter l'interprétation des différents éléments de preuve retenus par la cour cantonale. En cela, il oppose sa propre appréciation des faits à celle de la cour cantonale, sans démontrer en quoi l'appréciation de l'autorité précédente serait arbitraire (consid. 1.1</w:t>
      </w:r>
    </w:p>
    <w:p>
      <w:r>
        <w:t>supra ). Une telle démarche ne répond pas aux exigences de motivation déduites des art. 42 al. 2 et 106 al. 2 LTF.</w:t>
      </w:r>
    </w:p>
    <w:p>
      <w:r>
        <w:t>Au demeurant, au regard du faisceau de preuves incriminant le recourant, l'appréciation de la cour cantonale ne prête pas le flanc à la critique. Le recourant ne conteste tout d'abord pas être la personne filmée "en fuite" sur le quai de la gare, peu de temps après l'agression de B.________. En présence d'un agresseur qui portait selon la cour cantonale une veste vert sombre, on ne perçoit ensuite pas ce que le recourant entend déduire en sa faveur du fait que la victime a décrit une veste de couleur brune. On ne saurait en particulier exiger d'une victime, projetée au sol avec violence et qui ne portait pas ses lunettes, qu'elle différencie les couleurs vert sombre, d'un vert khaki s'apparentant au brun, et brun. Le recourant ne prétend par ailleurs pas que les caméras de vidéosurveillance auraient filmé sur les lieux une autre personne portant une veste correspondant au signalement de la victime. Qui plus est, les juges d'appel ont constaté, de manière à lier le Tribunal fédéral, qu'il n'y avait pratiquement personne sur les lieux au moment de l'agression. Dans ces conditions, en présence d'une victime qui n'avait pu qu'entr'apercevoir l'agresseur qui était arrivé dans son dos, la cour cantonale a retenu sans arbitraire que B.________ avait décrit une veste de la même couleur que celle portée par le recourant.</w:t>
      </w:r>
    </w:p>
    <w:p>
      <w:r>
        <w:t>Enfin, le recourant se limite à opposer son interprétation de son état de stress à celle de la cour cantonale, sans établir en quoi les juges d'appel auraient retenu de manière arbitraire que cet état de stress ne provenait pas de son trouble hyperactif. D'ailleurs, le recourant n'a cessé d'expliquer son état de stress par d'autres motifs, en niant tout d'abord sa présence sur les lieux, puis en expliquant qu'il revenait de soirée et enfin en affirmant qu'il y avait un peu de monde dans le centre commercial où il souhaitait encore se rendre avant l'arrivée de son train. Dans ces conditions, il n'y a pas lieu de s'écarter des faits constatés par la juridiction cantonale.</w:t>
      </w:r>
    </w:p>
    <w:p>
      <w:r>
        <w:rPr>
          <w:b/>
        </w:rPr>
        <w:t>E. 3.3</w:t>
      </w:r>
    </w:p>
    <w:p>
      <w:r>
        <w:t>Pour le surplus, le recourant ne discute pas la qualification juridique des faits survenus le 27 décembre 2019, ni en particulier qu'il s'est rendu par ceux-ci coupable d'un brigandage ( art. 140 ch. 1 CP ). Il n'y a pas lieu d'y revenir.</w:t>
      </w:r>
    </w:p>
    <w:p>
      <w:r>
        <w:rPr>
          <w:b/>
        </w:rPr>
        <w:t>E. 4.1</w:t>
      </w:r>
    </w:p>
    <w:p>
      <w:r>
        <w:t>Le recourant reproche ensuite à la cour cantonale d'avoir violé l' art. 140 ch. 1 CP en le reconnaissant coupable d'une tentative de brigandage au détriment de C.________. Il nie toute contrainte, singulièrement de s'en être pris physiquement à la victime pour la dépouiller. Il fait valoir qu'il comptait uniquement sur l'effet de surprise pour s'approprier le sac à dos et son contenu.</w:t>
      </w:r>
    </w:p>
    <w:p>
      <w:r>
        <w:rPr>
          <w:b/>
        </w:rPr>
        <w:t>E. 4.2</w:t>
      </w:r>
    </w:p>
    <w:p>
      <w:r>
        <w:t>Selon l' art. 140 ch. 1 CP , celui qui aura commis un vol en usant de violence à l'égard d'une personne, en la menaçant d'un danger imminent pour la vie ou l'intégrité corporelle ou en la mettant hors d'état de résister sera puni d'une peine privative de liberté de six mois à dix ans.</w:t>
      </w:r>
    </w:p>
    <w:p>
      <w:r>
        <w:rPr>
          <w:b/>
        </w:rPr>
        <w:t>E. 4.2.1</w:t>
      </w:r>
    </w:p>
    <w:p>
      <w:r>
        <w:t>Le brigandage est une forme aggravée du vol qui se caractérise par les moyens que l'auteur a employés ( ATF 133 IV 207 consid. 4.2;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(arrêt 6B_508/2020 du 7 janvier 2021 consid. 2.4.1). Il importe peu que la victime ait été mise dans l'incapacité de se défendre pour que le brigandage soit consommé; il suffit que l'auteur ait recouru aux moyens indiqués et que le vol ait été consommé ( ATF 133 IV 207 consid. 4.3.1; arrêt 6B_1404/2020 du 17 janvier 2022 consid. 1.5, non publié in ATF 148 IV 124 ).</w:t>
      </w:r>
    </w:p>
    <w:p>
      <w:r>
        <w:rPr>
          <w:b/>
        </w:rPr>
        <w:t>E. 4.2.2</w:t>
      </w:r>
    </w:p>
    <w:p>
      <w:r>
        <w:t>Celui qui commet un vol à l'arraché exploite en revanche l'élément de surprise. Sans exercer sur la victime une action physique immédiate sur son corps, il tente de prévenir sa défense, totalement ou en partie, par la ruse, la surprise ou tout autre moyen semblable. En règle générale, le vol à l'arraché ne remplit pas les conditions d'un brigandage, faute de violence ( ATF 133 IV 207 consid. 4.4).</w:t>
      </w:r>
    </w:p>
    <w:p>
      <w:r>
        <w:rPr>
          <w:b/>
        </w:rPr>
        <w:t>E. 4.3</w:t>
      </w:r>
    </w:p>
    <w:p>
      <w:r>
        <w:t>En l'espèce, quoi qu'en dise le recourant, la cour cantonale a clairement établi qu'il avait usé de violence contre C.________. Il a sciemment ciblé une dame d'un certain âge à un endroit où elle serait aisément déstabilisée (des escaliers). En tirant violemment sur la sangle du sac vers l'arrière, le recourant savait que la victime devrait choisir entre défendre la possession de son sac (en s'accrochant à celui-ci) et défendre son intégrité corporelle (en s'accrochant à la rampe de l'escalier). A la différence du voleur, qui saisit brièvement un bras ou bouscule une victime pour la distraire ( ATF 133 IV 207 consid. 4.3.2), il a donc choisi un mode de contrainte violent et ordinairement suffisant pour rendre impossible ou significativement plus difficile une opposition efficace, compte tenu des lieux. Aussi, au regard de la force utilisée pour arracher le sac d'une dame d'un certain âge qui montait des escaliers, il a en l'espèce clairement choisi un moyen d'action destiné à briser la résistance de la victime (cf. ATF 133 IV 207 consid. 4.5). Le recourant ne conteste pour le reste pas avoir eu le dessein de s'approprier le sac et son contenu. Il s'est donc rendu coupable d'une tentative de brigandage, dès lors qu'il a lâché sa prise sur le sac après que la victime a crié et alerté les personnes alentours. Le grief ne résiste pas à l'examen.</w:t>
      </w:r>
    </w:p>
    <w:p>
      <w:r>
        <w:rPr>
          <w:b/>
        </w:rPr>
        <w:t>E. 5.1</w:t>
      </w:r>
    </w:p>
    <w:p>
      <w:r>
        <w:t>Invoquant une violation de l' art. 56 CP , le recourant reproche à la cour cantonale de ne pas avoir suspendu sa peine privative de liberté au profit d'un traitement institutionnel au sens de l' art. 59 CP .</w:t>
      </w:r>
    </w:p>
    <w:p>
      <w:r>
        <w:rPr>
          <w:b/>
        </w:rPr>
        <w:t>E. 5.2</w:t>
      </w:r>
    </w:p>
    <w:p>
      <w:r>
        <w:t>En instance d'appel, le recourant avait invoqué l'application de l' art. 61 CP (mesures applicables aux jeunes adultes) en lieu et place d'une mesure fondée sur l' art. 59 CP (traitement des troubles mentaux) retenue en première instance. La cour d'appel a considéré que les conditions des art. 59 et 61 CP n'étaient pas réalisées.</w:t>
      </w:r>
    </w:p>
    <w:p>
      <w:r>
        <w:rPr>
          <w:b/>
        </w:rPr>
        <w:t>E. 5.3</w:t>
      </w:r>
    </w:p>
    <w:p>
      <w:r>
        <w:t>En l'espèce, selon le dispositif du jugement attaqué, le recourant est condamné à une peine privative de liberté. La suspension d'une telle peine - dont la durée est d'emblée limitée - au profit d'une mesure thérapeutique institutionnelle ( art. 59 al. 1 CP ) - dont la durée peut être prolongée ( art. 59 al. 4 CP ) - doit être considérée comme une modification du jugement attaqué en défaveur de la personne concernée ( ATF 145 IV 383 consid. 2.3). Dans la mesure où la cour cantonale a considéré que les conditions de l' art. 59 CP n'étaient pas réalisées, le recourant n'a par conséquent pas d'intérêt juridique à la réforme du jugement attaqué sur ce point ( art. 81 al. 1 let. b LTF ). Son grief est irrecevable.</w:t>
      </w:r>
    </w:p>
    <w:p>
      <w:r>
        <w:rPr>
          <w:b/>
        </w:rPr>
        <w:t>E. 6</w:t>
      </w:r>
    </w:p>
    <w:p>
      <w:r>
        <w:t>Le recourant conteste enfin son expulsion du territoire.</w:t>
      </w:r>
    </w:p>
    <w:p>
      <w:r>
        <w:rPr>
          <w:b/>
        </w:rPr>
        <w:t>E. 6.1</w:t>
      </w:r>
    </w:p>
    <w:p>
      <w:r>
        <w:t>Le juge expulse de Suisse l'étranger qui est condamné pour brigandage ( art. 140 CP ) et vol ( art. 139 CP ) en lien avec une violation de domicile ( art. 186 CP ), quelle que soit la quotité de la peine prononcée à son encontre, pour une durée de cinq à quinze ans ( art. 66a al. 1 let . c et d CP). Le recourant, qui a été reconnu coupable notamment de brigandage, tentative de brigandage, vol et tentative de vol par métier et violation de domicile, remplit a priori les conditions d'une expulsion du territoire suisse ( art. 66a al. 1 CP ), sous la réserve d'une application de l' art. 66a al. 2 CP , voire des normes de droit international.</w:t>
      </w:r>
    </w:p>
    <w:p>
      <w:r>
        <w:rPr>
          <w:b/>
        </w:rPr>
        <w:t>E. 6.2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w:t>
      </w:r>
    </w:p>
    <w:p>
      <w:r>
        <w:rPr>
          <w:b/>
        </w:rPr>
        <w:t>E. 6.2.1</w:t>
      </w:r>
    </w:p>
    <w:p>
      <w:r>
        <w:t>La clause de rigueur permet de garantir le principe de la proportionnalité ( art. 5 al. 2 Cst. ; ATF 146 IV 105 consid. 3.4.2; 144 IV 332 consid. 3.3.1). Elle doit être appliquée de manière restrictive ( ATF 146 IV 105 consid. 3.4.2; 144 IV 332 consid. 3.3.1). La loi ne définit pas ce qu'il faut entendre par une "situation personnelle grave". Selon la jurisprudence, il convient de s'inspirer des critères énoncés à l'art. 31 al. 1 de l'ordonnance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 art. 58a al. 1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6B_1182/2021 du 3 octobre 2022 consid. 2.2.1 et les références citées).</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6.2.2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6B_1142/2020 précité consid. 6.2.3). Un séjour légal de dix années suppose en principe une bonne intégration de l'étranger (cf. ATF 144 I 266 consid. 3.9).</w:t>
      </w:r>
    </w:p>
    <w:p>
      <w:r>
        <w:rPr>
          <w:b/>
        </w:rPr>
        <w:t>E. 6.2.3</w:t>
      </w:r>
    </w:p>
    <w:p>
      <w:r>
        <w:t>Enfin, par l'accord sur la libre circulation des personnes (ALCP), la Suisse a en substance accordé aux ressortissants des États membres de l'Union européenne un droit étendu et réciproque à l'exercice d'une activité lucrative ( ATF 145 IV 364 consid. 3.4.1).</w:t>
      </w:r>
    </w:p>
    <w:p>
      <w:r>
        <w:t>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la protection de l'intégrité physique ( ATF 145 IV 364 consid. 3.5.2; 145 IV 55 consid. 4.4; arrêts 6B_894/2020 du 26 novembre 2020 consid. 3.3; 6B_177/2020 du 2 juillet 2020 consid. 2.4.5; 6B_736/2019 du 3 avril 2020 consid. 1.1.3).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w:t>
      </w:r>
    </w:p>
    <w:p>
      <w:r>
        <w:t>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 art. 5 par. 1 annexe I ALCP doivent toutefois être interprétées restrictivement; il ne peut être renvoyé simplement à l'ordre public indépendamment d'une perturbation de l'ordre social propre à toute infraction pénale ( ATF 145 IV 364 consid. 3.5.2 et les références citées; arrêts 6B_894/2020 précité consid. 3.3; 2C_487/2020 du 17 août 2020 consid. 4.2.2).</w:t>
      </w:r>
    </w:p>
    <w:p>
      <w:r>
        <w:rPr>
          <w:b/>
        </w:rPr>
        <w:t>E. 6.3</w:t>
      </w:r>
    </w:p>
    <w:p>
      <w:r>
        <w:t>En l'espèce, la cour cantonale a laissé ouverte la question de savoir si l'expulsion du recourant le mettrait dans une situation personnelle grave, considérant qu'il avait adopté un comportement représentant une mise en danger actuelle importante de l'ordre public. Cependant, il est incontestable que le recourant dispose d'un intérêt privé important à demeurer en Suisse. Le recourant a en effet vécu l'intégralité de sa vie en Suisse, pays dans lequel il bénéficie d'une autorisation d'établissement (permis C). Il y est né, y a suivi sa scolarité et il y vit avec sa mère et sa soeur (lesquelles constituent sa seule famille proche depuis le décès de son père). En outre, il ne maîtrise pas le x.________ et ne possède pas d'attaches particulièrement fortes avec son État d'origine. Il faut donc admettre que l'expulsion du recourant le placerait dans une situation personnelle grave au sens de l' art. 66a al. 2 CP . La première condition cumulative de cette disposition est remplie.</w:t>
      </w:r>
    </w:p>
    <w:p>
      <w:r>
        <w:rPr>
          <w:b/>
        </w:rPr>
        <w:t>E. 6.4</w:t>
      </w:r>
    </w:p>
    <w:p>
      <w:r>
        <w:t>Il convient encore d'examiner si l'intérêt privé du recourant à demeurer en Suisse peut l'emporter sur les intérêts publics présidant à son expulsion du territoire, à la lumière de la situation particulière des étrangers nés et ayant grandi en Suisse.</w:t>
      </w:r>
    </w:p>
    <w:p>
      <w:r>
        <w:rPr>
          <w:b/>
        </w:rPr>
        <w:t>E. 6.4.1</w:t>
      </w:r>
    </w:p>
    <w:p>
      <w:r>
        <w:t>En ce qui concerne sa vie privée et familiale, selon les faits constatés par la cour cantonale, de manière à lier le Tribunal fédéral, A.________ a tout d'abord intégré une classe spéciale durant l'école enfantine (en raison de difficultés d'apprentissage et d'un trouble hyperactif, avec déficit d'attention sévère), puis a suivi le cursus ordinaire de la 1e à la 5e année primaire, avec un programme scolaire adapté à ses besoins. Ensuite, il a rejoint le Centre pédagogique et thérapeutique Z.________). Après sa scolarité obligatoire, il a tenté d'acquérir une formation professionnelle, tout d'abord auprès du Centre de formation professionnelle spécialisée pour des apprentis F.________, à U1.________, puis dans le cadre d'une mesure d'insertion professionnelle de l'assurance-invalidité à V1.________. Ces différents essais se sont révélés infructueux, le recourant présentant des problèmes de concentration, de motricité fine et de respect des consignes (avec mise en danger de lui-même et des autres). Depuis lors, il bénéficie d'une rente de l'assurance-invalidité.</w:t>
      </w:r>
    </w:p>
    <w:p>
      <w:r>
        <w:t>Bien que le recourant soit né en Suisse et y ait vécu toute sa vie, il ne s'y est donc pas intégré. Hormis les nombreuses infractions pénales dont il s'est rendu responsable, le recourant, célibataire et sans enfant, ne s'est en particulier pas créé des liens sociaux d'une intensité particulière. Il n'a pas terminé d'apprentissage, ni occupé une quelconque place de travail sur une certaine durée, et ne s'est pas investi dans une relation sentimentale durable. Selon l'expertise psychiatrique (rapport du 16 juin 2020), il présente cependant un retard mental léger, avec troubles du comportement significatifs, nécessitant une surveillance ou un traitement, et de troubles mentaux et du comportement liés à l'utilisation de drogues multiples (surtout le cannabis et l'alcool) et de troubles liés à l'utilisation d'autres substances psychoactives, intoxication aiguë au moment des faits dans le cadre d'une utilisation nocive pour la santé de ces substances. La mauvaise intégration sociale et professionnelle du recourant doit donc être relativisée par son handicap (à cet égard, voir arrêt 6B_1035/2021 du 16 décembre 2021 consid. 3.3; 6B_908/2019 du 5 novembre 2019 consid. 2.4.2.1 et 2.4.3). Cela étant, au regard des art. 13 Cst. et 8 CEDH, le recourant est socialement isolé en Suisse, avec un cercle d'amis inexistant, selon les constatations de la cour cantonale. En-dehors de ses séjours dans un foyer ou dans un établissement de détention, il vit avec sa mère, qui est également sa curatrice, et sa soeur. Au cours de la procédure, il a cependant exprimé le souhait de prendre de la distance avec sa mère, avec qui il entretient une relation "très tendue", et il n'entretient que "quelques contacts" avec sa soeur.</w:t>
      </w:r>
    </w:p>
    <w:p>
      <w:r>
        <w:t>Dans ces circonstances, si le recourant ne pourra certes pas compter sur l'appui de parents proches à X.________, il ne ressort pas du jugement attaqué qu'il doive quitter un pays où il bénéficie de liens familiaux et sociaux particulièrement intenses. Le recourant ne se réintégrera donc pas plus difficilement à X.________ qu'en Suisse. A X.________, le recourant pourra en outre s'adresser aux autorités compétentes pour bénéficier d'un encadrement similaire à celui mis en place en Suisse, sa mère pouvant le cas échéant le diriger vers les institutions actives dans le domaine de la protection de l'adulte. Il pourra par ailleurs conserver des contacts avec sa mère et sa soeur, via les moyens de communication modernes. Cela étant, X.________ bénéficiant de systèmes de protection de l'adulte et de santé équivalents au système suisse, le recourant ne rencontrera aucune difficulté importante pour obtenir des mesures d'encadrement, notamment pour se loger et entreprendre toute autre démarche administrative nécessaire à sa réintégration, ainsi que tous les soins médicaux nécessaires, qui se limitent actuellement à la prise d'un somnifère et d'un calmant. Qui plus est, l'établissement du recourant à X.________ sera facilité par le versement de sa rente (a priori ordinaire) de l'assurance-invalidité (cf. art. 7 du règlement [CE] n° 883/2004 du Parlement européen et du Conseil du 29 avril 2004 portant sur la coordination des systèmes de sécurité sociale [RS 0.831.109.268.1]; ATF 142 V 2 ).</w:t>
      </w:r>
    </w:p>
    <w:p>
      <w:r>
        <w:rPr>
          <w:b/>
        </w:rPr>
        <w:t>E. 6.4.2</w:t>
      </w:r>
    </w:p>
    <w:p>
      <w:r>
        <w:t>En ce qui concerne les intérêts publics, le recourant a été condamné par la justice des mineurs à une peine privative de liberté de quatre mois avec sursis pour incendie intentionnel. Le 14 janvier 2016, il a été condamné pour vol, dommages à la propriété, violation de domicile, vol d'usage d'un véhicule automobile et conduite sans permis à une peine privative de liberté de 17 mois. Le 31 octobre 2018, il a été condamné à une peine privative de liberté de deux ans pour violence ou menace contre les autorités et les fonctionnaires, peine suspendue au profit d'une mesure. Dans la présente affaire, alors qu'il bénéficiait d'un placement institutionnel pour traiter ses addictions ( art. 60 CP ), il a commis un brigandage, une tentative de brigandage, des vols et tentative de vols par métier, des dommages à la propriété, des violations de domicile et une contravention à la loi sur les stupéfiants.</w:t>
      </w:r>
    </w:p>
    <w:p>
      <w:r>
        <w:t>Aussi, par la constance et la répétition des infractions sur une période de plus de dix ans, et cela dès son plus jeune âge, le recourant démontre qu'il est imperméable aux règles de la vie en Suisse, au sentiment de sécurité d'autrui et que les nombreuses mesures et sanctions subies ne peuvent le détourner de son activité délictuelle.</w:t>
      </w:r>
    </w:p>
    <w:p>
      <w:r>
        <w:t>En outre, quoi qu'il en dise, en commettant des actes qui portent atteinte à l'intégrité physique de personnes âgées vulnérables, le recourant s'est rendu coupable d'infractions qui présentent objectivement une atteinte grave à la sécurité et l'ordre publics en Suisse. Le fait qu'il n'a pas saisi l'occasion de son placement institutionnel pour traiter ses dépendances signifie en outre qu'il n'est pas affranchi de celles-ci et qu'un risque important de récidive subsiste. Or, depuis 2011, le recourant n'a jamais réduit l'intensité de son activité délictuelle. Rien dans les faits ressortant du jugement attaqué ne permet de retenir qu'il aurait en outre changé son comportement et qu'il s'abstiendrait de commettre de nouvelles infractions graves à l'avenir. Au contraire, la régularité de ses condamnations, l'absence de changement de comportement et les conclusions des différentes expertises psychiatriques attestent d'un risque important de récidive. Les peines et mesures dont il a dû subir n'ont ainsi pas eu le moindre effet dissuasif sur lui. Il existe par conséquent une probabilité suffisante, sous l'angle de l' art. 5 par. 1 annexe I ALCP , que le recourant perturbe à nouveau la sécurité et l'ordre publics à l'avenir.</w:t>
      </w:r>
    </w:p>
    <w:p>
      <w:r>
        <w:rPr>
          <w:b/>
        </w:rPr>
        <w:t>E. 6.5</w:t>
      </w:r>
    </w:p>
    <w:p>
      <w:r>
        <w:t>En définitive, les facteurs évoqués par le recourant ne sont pas de nature à relativiser la menace réelle, actuelle et suffisamment grave que celui-ci représente pour l'ordre et la sécurité publics en Suisse. Compte tenu de la gravité et de la répétition des infractions commises, de l'absence de liens familiaux et d'intégration suffisamment importants en Suisse, ainsi que des perspectives de réinsertion à X.________, l'intérêt public à l'expulsion du recourant l'emporte en l'espèce sur son intérêt privé à demeurer en Suisse. La cour cantonale n'a donc pas violé le principe de la proportionnalité en faisant primer l'intérêt public à éloigner le recourant de Suisse sur l'intérêt privé de celui-ci à pouvoir continuer à y résider. L'expulsion s'avère conforme aux art. 66a al. 2 CP et 8 CEDH, ainsi qu'à l' art. 5 annexe I ALCP , étant précisé que le recourant n'élève aucun grief contre la durée de la mesure.</w:t>
      </w:r>
    </w:p>
    <w:p>
      <w:r>
        <w:rPr>
          <w:b/>
        </w:rPr>
        <w:t>E. 6.6</w:t>
      </w:r>
    </w:p>
    <w:p>
      <w:r>
        <w:t>Il s'ensuit que la cour cantonale n'a pas violé le droit fédéral en ordonnant l'expulsion du recourant.</w:t>
      </w:r>
    </w:p>
    <w:p>
      <w:r>
        <w:rPr>
          <w:b/>
        </w:rPr>
        <w:t>E. 7</w:t>
      </w:r>
    </w:p>
    <w:p>
      <w:r>
        <w:t>Mal fondé, le recours doit être rejeté dans la mesure où il est recevable. Dès lors que le recourant est dans le besoin et que ses conclusions ne paraissaient pas d'emblée dénuées de chances de succès, sa demande d'assistance judiciaire doit être admise. Par conséquent, il y a lieu de le dispenser des frais et d'allouer une indemnité à son mandataire, désigné comme avocat d'office ( art. 64 al. 2 LTF ). Une indemnité de 3'000 fr. apparaît proportionnée et suffisante pour indemniser le travail fourni.</w:t>
      </w:r>
    </w:p>
    <w:p>
      <w:r>
        <w:t>Le recourant est rendu attentif au fait qu'il devra rembourser la caisse du Tribunal fédéral, s'il retrouve ultérieurement une situation financière lui permettant de le faire ( art. 64 al. 4 LTF ).</w:t>
      </w:r>
    </w:p>
    <w:p>
      <w:r>
        <w:rPr>
          <w:b/>
        </w:rPr>
        <w:t>E. 8</w:t>
      </w:r>
    </w:p>
    <w:p>
      <w:r>
        <w:t>La cause étant jugée, la demande d'effet suspensif n'a plus d'objet. Au demeurant, le recours en matière pénale interjeté contre un prononcé d'expulsion déploie de plein droit un effet suspensif (arrêt 6B_930/2021 du 31 août 2022 consid. 7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