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6B_136/2011 vom 24. August 2011</w:t>
      </w:r>
    </w:p>
    <w:p>
      <w:r>
        <w:t>Bundesgericht, 2011-08-24, DE</w:t>
      </w:r>
    </w:p>
    <w:p>
      <w:r>
        <w:rPr>
          <w:b/>
        </w:rPr>
        <w:t xml:space="preserve">Quelle: </w:t>
      </w:r>
      <w:r>
        <w:t>https://mcp.opencaselaw.ch/entscheid/bger_6B_136_2011</w:t>
      </w:r>
    </w:p>
    <w:p>
      <w:r>
        <w:t>FR: TF 6B_136/2011 du 24 août 2011</w:t>
      </w:r>
    </w:p>
    <w:p>
      <w:r>
        <w:t>IT: TF 6B_136/2011 del 24 agosto 2011</w:t>
      </w:r>
    </w:p>
    <w:p>
      <w:pPr>
        <w:pStyle w:val="Heading2"/>
      </w:pPr>
      <w:r>
        <w:t>Erwägungen</w:t>
      </w:r>
    </w:p>
    <w:p>
      <w:r>
        <w:rPr>
          <w:b/>
        </w:rPr>
        <w:t>E. 1</w:t>
      </w:r>
    </w:p>
    <w:p>
      <w:r>
        <w:t>Staatsanwaltschaft des Kantons Basel-Stadt, Binningerstrasse 21, Postfach, 4001 Basel,</w:t>
      </w:r>
    </w:p>
    <w:p>
      <w:r>
        <w:rPr>
          <w:b/>
        </w:rPr>
        <w:t>E. 2</w:t>
      </w:r>
    </w:p>
    <w:p>
      <w:r>
        <w:t>Der im kantonalen Verfahren eingesetzte amtliche und notwendige Verteidiger des Beschwerdeführers wendet sich in dessen Namen mit Beschwerde in Strafsachen gegen das Kontumaz-Urteil des Appellationsgerichts. Er führt in seiner Eingabe aus, der Beschwerdeführer habe sich am 2. August 2009 bei den Behörden abgemeldet und weder dem Gericht noch ihm seinen neuen Aufenthaltsort mitgeteilt. Der Beschwerdeführer sei weiterhin unbekannten Aufenthaltes.</w:t>
      </w:r>
    </w:p>
    <w:p>
      <w:r>
        <w:t>Vor Bundesgericht gibt es die notwendige Verteidigung nicht, und die amtliche Verteidigung gilt nur für das kantonale Verfahren. Die Parteivertreter und -vertreterinnen haben sich deshalb durch eine Vollmacht auszuweisen ( Art. 40 Abs. 2 BGG ). Das Bundesgericht setzte dem damaligen Verteidiger des Beschwerdeführers mit Schreiben vom 5. Juli 2011 gemäss Art. 42 Abs. 5 BGG eine Nachfrist zur Einreichung der fehlenden Vollmacht. Innert Frist konnte dieser keine Vollmacht einreichen. Auf die Beschwerde ist im Verfahren nach Art. 108 BGG nicht einzutreten.</w:t>
      </w:r>
    </w:p>
    <w:p>
      <w:r>
        <w:t>Im Übrigen ist fraglich, ob vorliegend der kantonale Instanzenzug ausgeschöpft ist, oder ob der Beschwerdeführer vor der Anrufung des Bundesgerichts nicht die Durchführung des ordentlichen Verfahrens bzw. die Wiederaufnahme des Rechtsmittel-Verfahrens beantragen müsste.</w:t>
      </w:r>
    </w:p>
    <w:p>
      <w:r>
        <w:rPr>
          <w:b/>
        </w:rPr>
        <w:t>E. 3</w:t>
      </w:r>
    </w:p>
    <w:p>
      <w:r>
        <w:t>Unter den gegebenen Umständen kann auf eine Kostenerhebung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