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6B_1369/2019 vom 22. Januar 2020</w:t>
      </w:r>
    </w:p>
    <w:p>
      <w:r>
        <w:t>Bundesgericht, 2020-01-22, FR</w:t>
      </w:r>
    </w:p>
    <w:p>
      <w:r>
        <w:rPr>
          <w:b/>
        </w:rPr>
        <w:t xml:space="preserve">Quelle: </w:t>
      </w:r>
      <w:r>
        <w:t>https://mcp.opencaselaw.ch/entscheid/bger_6B_1369_2019</w:t>
      </w:r>
    </w:p>
    <w:p>
      <w:r>
        <w:t>FR: TF 6B_1369/2019 du 22 janvier 2020</w:t>
      </w:r>
    </w:p>
    <w:p>
      <w:r>
        <w:t>IT: TF 6B_1369/2019 del 22 gennaio 2020</w:t>
      </w:r>
    </w:p>
    <w:p>
      <w:pPr>
        <w:pStyle w:val="Heading2"/>
      </w:pPr>
      <w:r>
        <w:t>Erwägungen</w:t>
      </w:r>
    </w:p>
    <w:p>
      <w:r>
        <w:rPr>
          <w:b/>
        </w:rPr>
        <w:t>E. 1</w:t>
      </w:r>
    </w:p>
    <w:p>
      <w:r>
        <w:t>Le recourant conteste s'être rendu coupable d'escroquerie et s'en prend aux faits établis par la cour cantonale sur ce point.</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1.1.2</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6B_1255/2018 du 22 janvier 2019 consid. 1.1; 6B_392/2016 du 10 novembre 2016 consid. 2.1.2; 6B_117/2015 du 11 février 2016 consid. 23.2 et les références citées).</w:t>
      </w:r>
    </w:p>
    <w:p>
      <w:r>
        <w:rPr>
          <w:b/>
        </w:rPr>
        <w:t>E. 1.2</w:t>
      </w:r>
    </w:p>
    <w:p>
      <w:r>
        <w:t>Avec les premiers juges, la cour cantonale s'est fondée sur les documents adressés par les intéressés à l'EVAM (formulaire de sous-location, CAF, quittances de loyer) et considéré qu'on ne pouvait exiger de ce dernier qu'il procède à de plus amples vérifications, puisqu'il devait gérer un nombre important de dossiers.</w:t>
      </w:r>
    </w:p>
    <w:p>
      <w:r>
        <w:t>La cour cantonale a écarté la thèse du recourant, selon laquelle il n'avait pas saisi la portée des documents présentés, B.________ s'occupant de tout. Elle a relevé que le recourant savait dès le départ qu'il n'habiterait pas dans l'appartement en question et que c'était sur la base du contrat de sous-location et des quittances de loyer simulés qu'il avait produits, que l'EVAM lui avait versé le montant mensuel de 619 fr. pour l'aide au logement. Le fait que le recourant eût procédé sans l'aide d'un interprète n'y changeait rien, puisqu'il avait admis qu'il n'avait en réalité jamais habité chez B.________ et que cela ne lui avait posé aucun problème linguistique d'annoncer à l'EVAM qu'il avait trouvé un logement. La cour cantonale a considéré que cela était suffisant pour qualifier l'attitude du recourant d'astucieuse.</w:t>
      </w:r>
    </w:p>
    <w:p>
      <w:r>
        <w:t>Le recourant ne pouvait pas se prévaloir du fait qu'il aurait logé chez des tiers et aurait de toutes façons perçu une aide de l'EVAM pour la période d'avril 2016 à février 2017, dès lors que l'aide financière au logement était uniquement octroyée parce qu'il était placé auparavant dans un abri PC - situation dans laquelle la personne assistée ne perçoit aucune prestation financière pour l'hébergement - et parce qu'il avait faussement indiqué qu'il disposait d'un bail à loyer privé. L'EVAM n'aurait pas versé un montant mensuel forfaitaire de 619 fr. et les frais de déménagement s'il avait connu la tromperie. En percevant pendant plus de dix mois l'aide au logement accordée aux personnes assistées disposant d'un bail à loyer, le recourant avait causé un dommage à l'Etat.</w:t>
      </w:r>
    </w:p>
    <w:p>
      <w:r>
        <w:rPr>
          <w:b/>
        </w:rPr>
        <w:t>E. 1.3</w:t>
      </w:r>
    </w:p>
    <w:p>
      <w:r>
        <w:t>Le recourant livre sa propre appréciation des faits, notamment quant à ses intentions, au prix du logement, à la valeur probante des documents présentés à l'EVAM (qu'il qualifie de</w:t>
      </w:r>
    </w:p>
    <w:p>
      <w:r>
        <w:t>" bouts de papier " ) ainsi qu'aux interrogations que cela aurait dû susciter auprès de ce dernier. Ce procédé, purement appellatoire, est irrecevable (cf. art. 106 al. 2 LTF ). Il en va notamment ainsi lorsque le recourant affirme, sans critiquer de manière précise la motivation cantonale topique, qu'il</w:t>
      </w:r>
    </w:p>
    <w:p>
      <w:r>
        <w:t>" aurait dû sauter aux yeux de l'EVAM que les documents signés (...) ne correspondait (sic!) ni à la situation réelle, ni à celle présentée " ou qu'il avait de toutes façons droit au paiement d'un loyer et que les 600 fr. de l'EVAM étaient dépensés pour bénéficier d'une adresse postale</w:t>
      </w:r>
    </w:p>
    <w:p>
      <w:r>
        <w:t>" pour sa correspondance " (200 fr. par mois) et pour loger chez des tiers</w:t>
      </w:r>
    </w:p>
    <w:p>
      <w:r>
        <w:t>" de la même tribu " (environ 400 fr. par mois).</w:t>
      </w:r>
    </w:p>
    <w:p>
      <w:r>
        <w:t>La libre présentation, par le recourant, de faits précédant l'infraction (phase dépressive, recherche de logement et d'une adresse postale, etc.), qui ne ressortent pas de la décision cantonale, sans que l'arbitraire de leur omission ne soit invoqué ni motivé, est irrecevable (cf. art. 106 al. 2 LTF ).</w:t>
      </w:r>
    </w:p>
    <w:p>
      <w:r>
        <w:t>Contrairement à ce que prétend le recourant, les premiers juges n'ont pas nié la valeur probante des attestations mensuelles de versement du loyer mais ont exclu leur qualification de titres. Il ne saurait ainsi rien déduire en sa faveur du jugement de première instance quant à l'appréciation de ces documents pour la réalisation de l'escroquerie, étant rappelé que les premiers juges ont précisément retenu ce chef d'infraction.</w:t>
      </w:r>
    </w:p>
    <w:p>
      <w:r>
        <w:t>En tant que le recourant prétend qu'il avait droit à l'aide sociale, en se limitant à invoquer la tradition humanitaire suisse, il ne discute pas la motivation cantonale sur ce point et ne formule pas de grief suffisamment motivé ( art. 42 al. 2 LTF ). En tout état, le recourant ne précise pas sur quelle base légale il aurait, de toutes façons, eu droit au montant de 619 fr. et n'invoque pas l'arbitraire dans l'application du droit cantonal sur la question de cette prétention.</w:t>
      </w:r>
    </w:p>
    <w:p>
      <w:r>
        <w:t>Sous couvert d'une violation de l' art. 146 CP , le recourant prétend qu'il n'y avait ni astuce, ni dommage, ni intention de porter préjudice. Ce faisant, il reprend la même argumentation que celle développée en lien avec l'établissement des faits et se fonde sur sa propre appréciation des pièces et de la situation. Il n'y a pas lieu d'entrer en matière sur ce point.</w:t>
      </w:r>
    </w:p>
    <w:p>
      <w:r>
        <w:rPr>
          <w:b/>
        </w:rPr>
        <w:t>E. 2</w:t>
      </w:r>
    </w:p>
    <w:p>
      <w:r>
        <w:t>Le recourant reproche à la cour cantonale d'avoir prononcé son expulsion du territoire suisse en violation de l' art. 66a al. 2 CP . Il considère qu'elle a fait preuve d'arbitraire dans les constatations de faits sur la situation en Somalie.</w:t>
      </w:r>
    </w:p>
    <w:p>
      <w:r>
        <w:rPr>
          <w:b/>
        </w:rPr>
        <w:t>E. 2.1</w:t>
      </w:r>
    </w:p>
    <w:p>
      <w:r>
        <w:t>Aux termes de l' art. 66a al. 1 let . e CP, le juge expulse de Suisse l'étranger qui est condamné pour escroquerie ( art. 146 al. 1 CP ) à une assurance sociale ou à l'aide sociale, obtention illicite de prestations d'une assurance sociale ou de l'aide sociale ( art. 148a al. 1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2.2</w:t>
      </w:r>
    </w:p>
    <w:p>
      <w:r>
        <w:t>En l'espèce, le recourant a commis une infraction (escroquerie) qui tombe sous le coup de l' art. 66a al. 1 let . e CP. Il remplit donc a priori les conditions d'une expulsion, sous la réserve d'une application de l' art. 66a al. 2 CP , voire également des normes de droit international.</w:t>
      </w:r>
    </w:p>
    <w:p>
      <w:r>
        <w:rPr>
          <w:b/>
        </w:rPr>
        <w:t>E. 2.3.1</w:t>
      </w:r>
    </w:p>
    <w:p>
      <w:r>
        <w:t>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6B_1045/2019 du 18 octobre 2019 consid. 1.3.1).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6B_908/2019 du 5 novembre 2019 consid. 2.1; 6B_1045/2019 du 18 octobre 2019 consid. 1.3.1; 6B_925/2019 du 16 octobre 2019 consid. 1.1).</w:t>
      </w:r>
    </w:p>
    <w:p>
      <w:r>
        <w:rPr>
          <w:b/>
        </w:rPr>
        <w:t>E. 2.3.2</w:t>
      </w:r>
    </w:p>
    <w:p>
      <w:r>
        <w:t>En l'occurrence, ainsi que l'a relevé la cour cantonale, le recourant est arrivé en Suisse à l'âge de 24 ans, il émarge depuis à l'aide sociale et n'a jamais travaillé. Il n'a pas d'autorisation de séjour, ne sait ni lire ni écrire et n'a pas de formation. Il prétend ne pas parler ni comprendre le français alors qu'il vit en Suisse depuis plus de 10 ans. Le recourant n'a pas non plus d'attaches familiales en Suisse. Selon ses propres déclarations en audience, sa famille ne risque pas pour sa vie ou sa santé là où elle se trouve en Somalie.</w:t>
      </w:r>
    </w:p>
    <w:p>
      <w:r>
        <w:t>Les explications que fonde le recourant sur des pièces qui ne ressortent pas de la décision entreprise sont irrecevable (cf. art. 99 al. 1 LTF ). Il n'y pas lieu d'entrer en matière sur la présentation personnelle qu'il livre sur la situation générale en Somalie ainsi que dans les différentes régions du pays ( art. 106 al. 2 LTF ). Le recourant est irrecevable à déclarer, à ce stade, qu'en sa</w:t>
      </w:r>
    </w:p>
    <w:p>
      <w:r>
        <w:t>" qualité d'homme d'obédience musulmane appartenant à une minorité ethnique sans soutien clanique " , sa situation serait complètement différente de celle de son épouse. La jurisprudence de l'ancienne commission de recours en matière d'asile, de 2006, dont il ressortirait une</w:t>
      </w:r>
    </w:p>
    <w:p>
      <w:r>
        <w:t>" situation chaotique et les incidents violents dans le centre et le sud de la Somalie " ne lui sont d'aucun secours, étant précisé qu'il a déclaré en audience d'appel que sa famille vivait dans le nord du pays,</w:t>
      </w:r>
    </w:p>
    <w:p>
      <w:r>
        <w:t>" région plutôt stable " (jugement cantonal p. 3). En tant que le recourant se contente d'affirmer que ces éléments auraient été mal protocolés lors des auditions, il ne remplit pas les exigences minimales de motivation, de sorte qu'il n'y a pas lieu d'entrer en matière sur ce point (cf. art. 42 al. 2 LTF ). Pour le surplus, le recourant ne saurait se prévaloir d'une situation grave fondée sur la seule " tradition humanitaire suisse ".</w:t>
      </w:r>
    </w:p>
    <w:p>
      <w:r>
        <w:t>Le recourant ne saurait invoquer le respect de sa vie privée ( art. 8 par. 1 CEDH ) au motif qu'il aurait</w:t>
      </w:r>
    </w:p>
    <w:p>
      <w:r>
        <w:t>" noué des liens (...) avec des immigrés somaliens " , étant relevé que, selon la jurisprudence, l'étranger doit établir l'existence de liens sociaux et professionnels spécialement intenses avec la Suisse, notablement supérieurs à ceux qui résultent d'une intégration ordinaire (cf. arrêts 6B_2/2019 du 27 septembre 2019 consid. 7.2.1 non destiné à la publication; 6B_612/2018 du 22 août 2018 consid. 2.2).</w:t>
      </w:r>
    </w:p>
    <w:p>
      <w:r>
        <w:rPr>
          <w:b/>
        </w:rPr>
        <w:t>E. 2.3.3</w:t>
      </w:r>
    </w:p>
    <w:p>
      <w:r>
        <w:t>Ainsi, compte tenu de la mauvaise intégration du recourant en Suisse, de l'absence de relations professionnelles ou sociales dans ce pays et des liens - notamment familiaux - conservés avec la Somalie, il n'apparaît pas que l'expulsion ordonnée pourrait placer l'intéressé dans une situation personnelle grave. La première condition cumulative permettant au juge de renoncer exceptionnellement à l'expulsion fait donc défaut. Partant, une application de l' art. 66a al. 2 CP ne pouvait entrer en ligne de compte. Le grief du recourant doit être rejeté.</w:t>
      </w:r>
    </w:p>
    <w:p>
      <w:r>
        <w:rPr>
          <w:b/>
        </w:rPr>
        <w:t>E. 3</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 La cause étant jugée, la demande d'effet suspensif n'a plus d'objet. Au demeurant, le recours en matière pénale interjeté contre un prononcé d'expulsion déploie</w:t>
      </w:r>
    </w:p>
    <w:p>
      <w:r>
        <w:t>de lege un 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