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1367/2017 vom 13. April 2018</w:t>
      </w:r>
    </w:p>
    <w:p>
      <w:r>
        <w:t>Bundesgericht, 2018-04-13, FR</w:t>
      </w:r>
    </w:p>
    <w:p>
      <w:r>
        <w:rPr>
          <w:b/>
        </w:rPr>
        <w:t xml:space="preserve">Quelle: </w:t>
      </w:r>
      <w:r>
        <w:t>https://mcp.opencaselaw.ch/entscheid/bger_6B_1367_2017</w:t>
      </w:r>
    </w:p>
    <w:p>
      <w:r>
        <w:t>FR: TF 6B 1367/2017 du 13 avril 2018</w:t>
      </w:r>
    </w:p>
    <w:p>
      <w:r>
        <w:t>IT: TF 6B 1367/2017 del 13 aprile 2018</w:t>
      </w:r>
    </w:p>
    <w:p>
      <w:pPr>
        <w:pStyle w:val="Heading2"/>
      </w:pPr>
      <w:r>
        <w:t>Regeste</w:t>
      </w:r>
    </w:p>
    <w:p>
      <w:r>
        <w:t>Fixation de la peine; frais dans la procédure de recours | Droit pénal (en général)</w:t>
      </w:r>
    </w:p>
    <w:p>
      <w:pPr>
        <w:pStyle w:val="Heading2"/>
      </w:pPr>
      <w:r>
        <w:t>Erwägungen</w:t>
      </w:r>
    </w:p>
    <w:p>
      <w:r>
        <w:rPr>
          <w:b/>
        </w:rPr>
        <w:t>E. 1</w:t>
      </w:r>
    </w:p>
    <w:p>
      <w:r>
        <w:t>Invoquant une violation des art. 47 CP , 49 CP et 50 CP, le recourant soutient que la peine de trois ans et huit mois qui lui a été infligée est disproportionnée.</w:t>
      </w:r>
    </w:p>
    <w:p>
      <w:r>
        <w:rPr>
          <w:b/>
        </w:rPr>
        <w:t>E. 1.1</w:t>
      </w:r>
    </w:p>
    <w:p>
      <w:r>
        <w:t>Les règles de fixation de la peine découlant des dispositions précitées ont été exposées aux ATF 143 IV 145 consid. 8.2.3, 142 IV 265 consid. 2.4, 141 IV 61 consid. 6, 136 IV 55 consid. 5 et 134 IV 17 consid. 2, auxquels il convient de se référer. 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1.2</w:t>
      </w:r>
    </w:p>
    <w:p>
      <w:r>
        <w:t>Les critiques du recourant sont irrecevables en tant qu'elles visent des éléments retenus en première instance par le Tribunal correctionnel, dans son jugement du 19 mai 2015 ( art. 80 al. 1 LTF ). Elles sont également irrecevables en tant qu'elles visent le précédent arrêt de la cour cantonale, du 16 mars 2016, puisque seul son arrêt du 18 octobre 2017 fait l'objet de la présente procédure de recours.</w:t>
      </w:r>
    </w:p>
    <w:p>
      <w:r>
        <w:rPr>
          <w:b/>
        </w:rPr>
        <w:t>E. 1.3</w:t>
      </w:r>
    </w:p>
    <w:p>
      <w:r>
        <w:t>Le recourant ne discute pas véritablement la motivation de l'arrêt entrepris en ce qui concerne la fixation de la peine et ne développe aucune argumentation spécifique en lien avec l'application de l' art. 49 CP sous l'angle du concours rétrospectif ou de la peine partiellement complémentaire. Il se limite pour l'essentiel à soutenir que la peine qui lui a été infligée est disproportionnée et contraire à l' art. 47 CP , qu'une peine de 24 mois semble amplement suffisante et fait valoir qu'en ajoutant ces 24 mois aux dix mois précédemment infligés, l'on serait demeuré en deçà du maximum légal de 3 ans pour le prononcé d'un sursis partiel au sens de l' art. 43 CP .</w:t>
      </w:r>
    </w:p>
    <w:p>
      <w:r>
        <w:rPr>
          <w:b/>
        </w:rPr>
        <w:t>E. 1.4</w:t>
      </w:r>
    </w:p>
    <w:p>
      <w:r>
        <w:t>Pour apprécier la culpabilité du recourant, qualifiée de lourde, la cour cantonale a rappelé les circonstances entourant les faits constitutifs d'exposition imputés au recourant, dont il ressort en particulier une absence de considération crasse pour la victime, qui le tenait pour un ami, et pour la famille de cette dernière, qu'il a laissée dans l'inquiétude de la nouvelle d'un père atteint dans sa santé et incapable de se protéger, abandonné seul, sans traitement et sans papiers à New York. Face à de telles circonstances, l'argument du recourant selon lequel ces éléments devraient être pondérés dans la mesure où la victime n'a pas été exposée à un danger de mort imminent s'avère déplacé. La cour cantonale a en outre mis en exergue l'absence de scrupules affichée par le recourant à s'en prendre au patrimoine de B.________ et de la commune de C.________, après avoir abusé de leur générosité et de leur fibre solidaire. Elle a également relevé la détermination et l'intensité de l'intention délictuelle, au vu la sophistication du stratagème mis en place par le recourant (création d'une ONG fictive censée disposer d'un siège social, de statuts, d'un site internet, etc.) pour parvenir à ses fins. Au regard du mode opératoire et du prétexte caritatif mis en avant par ce dernier, la cour cantonale était de surcroît fondée à considérer que la relative modicité des sommes obtenues de façon frauduleuse (10'000 fr. et 2000 fr.) ne représentait guère un élément favorable le concernant. Les juges précédents ont également constaté de façon pertinente que le recourant avait été mu par des mobiles égoïstes et avait agi par appât du gain, tout comme ils ont constaté qu'il n'avait nullement collaboré à la procédure, faisant défaut devant les juges du fond et n'affichant aucune volonté d'assumer les conséquences de ses agissements. A juste titre toujours, la cour cantonale a pointé son absence d'empathie à l'égard de ses victimes, sachant qu'il est allé jusqu'à soutenir que l'une d'elle représentait un " cas d'école de dupe excessivement naïve qui ne [pouvait] mériter la protection du droit pénal ". Plus largement, la cour cantonale a évoqué à bon droit les mauvais antécédents du recourant, nombreux et pour l'essentiel spécifiques, qu'il minimise à tort en évoquant notamment, devant le Tribunal fédéral, " une peine privative de liberté de 10 mois seulement ", " de menues peines " et le " caractère très relatifs des infractions [antérieurement] commises ". Les juges précédents ont encore souligné le concours d'infractions entre un cas d'exposition au sens de l' art. 127 CP , deux cas d'escroquerie au sens de l' art. 146 al. 1 CP et deux cas de faux dans les titres au sens de l' art. 251 ch. 1 CP , s'agissant d'infractions qui sont toutes trois passibles d'une peine privative de liberté de cinq ans au plus, pour une peine théorique maximale, dans le cadre d'un concours, de 7 ans et demi ( art. 49 CP ). Elle a jugé que l'infraction d'exposition était celle la plus grave, eu égard au bien juridique en cause. Au regard de ce qui précède, la cour cantonale était fondée à qualifier de lourde la culpabilité du recourant. On ne saurait lui faire grief d'avoir fixé la peine du recourant en se fondant sur des critères étrangers aux règles légales et jurisprudentielles applicable en la matière ou d'avoir méconnu des éléments d'appréciation importants. Dans cette mesure, le recourant échoue à démontrer en quoi la peine qui lui a été infligée serait disproportionnée ou en quoi la cour cantonale aurait abusé du large pouvoir d'appréciation dont elle disposait en lui infligeant une peine de 3 ans et 8 mois.</w:t>
      </w:r>
    </w:p>
    <w:p>
      <w:r>
        <w:rPr>
          <w:b/>
        </w:rPr>
        <w:t>E. 2</w:t>
      </w:r>
    </w:p>
    <w:p>
      <w:r>
        <w:t>Le recourant fait grief à la cour cantonale d'avoir violé l' art. 428 CPP , le principe de proportionnalité, mais aussi d'avoir versé dans l'arbitraire, en mettant à sa charge 80 % des frais de la totalité de la procédure, y compris un émolument relatif aux seconds débats d'appel.</w:t>
      </w:r>
    </w:p>
    <w:p>
      <w:r>
        <w:rPr>
          <w:b/>
        </w:rPr>
        <w:t>E. 2.1</w:t>
      </w:r>
    </w:p>
    <w:p>
      <w:r>
        <w:t>Lorsque le Tribunal fédéral admet un recours et renvoie la cause à l'autorité précédente, en l'occurrence à la juridiction d'appel cantonale, pour nouvelle décision ( art. 107 al. 2 LTF ), il appartient à cette dernière de statuer sur les frais sur la base de l' art. 428 CPP . Les frais de la procédure de recours sont mis à la charge des parties dans la mesure où elles ont obtenu gain de cause ou succombé ( art. 428 al. 1 CPP ). Lorsqu'une partie qui interjette un recours obtient une décision qui lui est plus favorable, les frais de la procédure peuvent être mis à sa charge, notamment si la modification de la décision est de peu d'importance ( art. 428 al. 2 let. b CPP ). Si l'autorité de recours, respectivement la juridiction d'appel, rend elle-même une nouvelle décision, elle statue également sur les frais fixés par l'autorité inférieure (428 al. 3 CPP).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 art. 428 al. 4 CPP ). Au surplus, l'autorité de recours applique les dispositions générales sur les frais ( art. 422 ss CPP ), notamment l' art. 426 al. 3 let. a CPP , aux termes duquel le prévenu ne supporte pas les frais que la Confédération ou le canton ont occasionné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6B_602/2014 du 4 décembre 2014 consid. 1.3; THOMAS DOMEISEN, in Basler Kommentar, Schweizerische Strafprozessordnung/Jugendstrafprozessordnung, 2e éd. 2014, n° 34 ad art. 428 CPP ). Dans le cadre des principes découlant des dispositions précitées, le juge dispose large pouvoir d'appréciation. Le Tribunal fédéral n'intervient que si l'autorité précédente en a abusé (arrêt 6B_602/2014 du 4 décembre 2014 consid. 1.3 et les références citées).</w:t>
      </w:r>
    </w:p>
    <w:p>
      <w:r>
        <w:rPr>
          <w:b/>
        </w:rPr>
        <w:t>E. 2.2</w:t>
      </w:r>
    </w:p>
    <w:p>
      <w:r>
        <w:t>En l'espèce, le recourant ne sollicite aucune indemnité au sens de l' art. 429 CP . Il soutient toutefois, en substance, qu'il ne devrait être condamné à assumer les frais de procédure qu'à hauteur de 50 %, eu égard au fait qu'il conclut à ce qu'une peine privative de 24 mois, au lieu de 3 ans et huit mois, soit prononcée à son encontre. Il soutient également qu'il y a lieu en tout état de l'exempter de l'émolument de 1'200 fr. relatif à la seconde procédure d'appel, consécutive à l'arrêt du Tribunal fédéral du 22 juin 2017. Au vu des circonstances de l'espèce, il n'apparaît pas que la cour cantonale aurait abusé de son pouvoir d'appréciation en condamnant le recourant à 80 % des frais de la procédure de première instance et des frais de la première procédure d'appel, dès lors qu'il n'a obtenu gain de cause que sur une question de concours d'infractions concernant un seul des complexes de faits qui ont motivé sa condamnation (cf. arrêt 6B_473/2016 précité consid. 3). En revanche et compte tenu des principes rappelés plus haut, la cour cantonale n'était pas fondée à mettre à la charge du recourant les frais de la seconde procédure d'appel, puisqu'elle avait retenu à tort un concours entre les art. 146 CP et 138 CP. Sur ce dernier point, le grief du recourant s'avère fondé.</w:t>
      </w:r>
    </w:p>
    <w:p>
      <w:r>
        <w:rPr>
          <w:b/>
        </w:rPr>
        <w:t>E. 3</w:t>
      </w:r>
    </w:p>
    <w:p>
      <w:r>
        <w:t>Il s'ensuit que le recours doit être partiellement admis et la cause renvoyée à l'autorité précédente pour nouvelle décision. Pour le surplus, le recours est rejeté dans la mesure de sa recevabilité. Le recourant a requis l'assistance judiciaire. Il peut prétendre à une indemnité de dépens réduite relativement à l'admission partielle de son recours ( art. 68 al. 1 LTF ) à la charge du canton de Genève, ce qui rend sa demande d'assistance judiciaire sans objet dans cette mesure. Le recours était, pour le surplus, dénué de chances de succès, si bien que l'assistance judiciaire doit être refusée ( art. 64 al. 1 et 2 LTF ). Le recourant supporte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