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6B_1364/2020 vom 22. Dezember 2020</w:t>
      </w:r>
    </w:p>
    <w:p>
      <w:r>
        <w:t>Bundesgericht, 2020-12-22, FR</w:t>
      </w:r>
    </w:p>
    <w:p>
      <w:r>
        <w:rPr>
          <w:b/>
        </w:rPr>
        <w:t xml:space="preserve">Quelle: </w:t>
      </w:r>
      <w:r>
        <w:t>https://mcp.opencaselaw.ch/entscheid/bger_6B_1364_2020</w:t>
      </w:r>
    </w:p>
    <w:p>
      <w:r>
        <w:t>FR: TF 6B_1364/2020 du 22 décembre 2020</w:t>
      </w:r>
    </w:p>
    <w:p>
      <w:r>
        <w:t>IT: TF 6B_1364/2020 del 22 dicembre 2020</w:t>
      </w:r>
    </w:p>
    <w:p>
      <w:pPr>
        <w:pStyle w:val="Heading2"/>
      </w:pPr>
      <w:r>
        <w:t>Erwägungen</w:t>
      </w:r>
    </w:p>
    <w:p>
      <w:r>
        <w:rPr>
          <w:b/>
        </w:rPr>
        <w:t>E. 1.1</w:t>
      </w:r>
    </w:p>
    <w:p>
      <w:r>
        <w:t>Le 15 octobre 2019, A.________ a déposé plainte contre une juge de paix et contre diverses autres personnes. Il a en particulier reproché à cette magistrate d'avoir pris des mesures dans la dévolution de la succession de sa mère, alors qu'elle n'aurait pas été compétente pour intervenir. Il a par ailleurs fait grief à d'autres membres de l'autorité judiciaire et magistrats d'avoir tenté de contraindre sa mère de demeurer en Suisse et d'avoir essayé de la dépouiller.</w:t>
      </w:r>
    </w:p>
    <w:p>
      <w:r>
        <w:rPr>
          <w:b/>
        </w:rPr>
        <w:t>E. 1.2</w:t>
      </w:r>
    </w:p>
    <w:p>
      <w:r>
        <w:t>Par ordonnance du 24 avril 2020, le Ministère public central du canton de Vaud a refusé d'entrer en matière sur cette plainte.</w:t>
      </w:r>
    </w:p>
    <w:p>
      <w:r>
        <w:rPr>
          <w:b/>
        </w:rPr>
        <w:t>E. 1.3</w:t>
      </w:r>
    </w:p>
    <w:p>
      <w:r>
        <w:t>Par arrêt du 8 octobre 2020, la Chambre des recours pénale du Tribunal cantonal du canton de Vaud a rejeté le recours formé par A.________ contre l'ordonnance de non-entrée en matière du 24 avril 2020 et a confirmé celle-ci.</w:t>
      </w:r>
    </w:p>
    <w:p>
      <w:r>
        <w:rPr>
          <w:b/>
        </w:rPr>
        <w:t>E. 1.4</w:t>
      </w:r>
    </w:p>
    <w:p>
      <w:r>
        <w:t>A.________ forme un recours en matière pénale au Tribunal fédéral contre l'arrêt du 8 octobre 2020, en concluant, avec suite de frais et dépens, à son annulation, à ce que la "cause" soit instruite, à ce qu'il soit constaté que les "ministères publics vaudois et de la confédération ont refusé illégalement d'instruire la cause en violant le droit international" et que la Suisse "a refusé d'instruire les cas dénoncés de tortures, de génocide et de crime contre l'humanité", le dossier de l'affaire étant "envoyé à l'ambassade des Pays-Bas, à Berne, les autorités néerlandaises [devant se charger] de transmettre la cause afin qu'elle soit instruite conformément au droit international, par la police et par des procureurs néerlandais (respectant la loi)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En l'espèce, le recourant n'indique aucunement quelles prétentions civiles il pourrait déduire des infractions dont il se plaint. Il ne précise en particulier nullement dans quelle mesure il pourrait être admis à faire valoir des prétentions civiles à l'encontre des personnes dénoncées, qui ont agi dans le cadre de procédures en matière de protection de l'adulte ou de procédures judiciaires (cf. art. 454 al. 3 CC et la loi vaudoise sur la responsabilité de l'Etat, des communes et de leurs agents [LRECA/VD; RS/VD 170.11]), étant rappelé que des prétentions fondées sur le droit public en raison de la responsabilité d'agents de l'Etat ne constituent pas des prétentions civiles au sens de l'art. 81 al. 1 let. b ch. 5 LTF (cf. arrêts 6B_624/2020 du 9 juin 2020 consid. 2.2; 6B_223/2020 du 24 février 2020 consid. 2.2).</w:t>
      </w:r>
    </w:p>
    <w:p>
      <w:r>
        <w:t>En l'absence de toute explication sur ce point, l'intéressé n'a pas qualité pour recourir au Tribunal fédéral au regard de l'art. 81 al. 1 let. b ch. 5 LTF.</w:t>
      </w:r>
    </w:p>
    <w:p>
      <w:r>
        <w:rPr>
          <w:b/>
        </w:rPr>
        <w:t>E. 2.3</w:t>
      </w:r>
    </w:p>
    <w:p>
      <w:r>
        <w:t>Pour le surplus, le recourant ne se plaint pas - d'une manière recevable - d'une violation de son droit de porter plainte au sens de l'art. 81 al. 1 let. b ch. 6 LTF, ni d'une éventuelle atteinte à ses droits de partie équivalant à un déni de justice formel (cf. ATF 141 IV 1 consid. 1.1 p. 5 et les références citées).</w:t>
      </w:r>
    </w:p>
    <w:p>
      <w:r>
        <w:rPr>
          <w:b/>
        </w:rPr>
        <w:t>E. 3</w:t>
      </w:r>
    </w:p>
    <w:p>
      <w:r>
        <w:t>L'irrecevabilité du recours est manifeste et doit être constatée dans la procédure prévue par l' art. 108 al. 1 let. b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