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6B_1351/2017 vom 18. April 2018</w:t>
      </w:r>
    </w:p>
    <w:p>
      <w:r>
        <w:t>Bundesgericht, 2018-04-18, FR</w:t>
      </w:r>
    </w:p>
    <w:p>
      <w:r>
        <w:rPr>
          <w:b/>
        </w:rPr>
        <w:t xml:space="preserve">Quelle: </w:t>
      </w:r>
      <w:r>
        <w:t>https://mcp.opencaselaw.ch/entscheid/bger_6B_1351_2017</w:t>
      </w:r>
    </w:p>
    <w:p>
      <w:r>
        <w:t>FR: TF 6B_1351/2017 du 18 avril 2018</w:t>
      </w:r>
    </w:p>
    <w:p>
      <w:r>
        <w:t>IT: TF 6B_1351/2017 del 18 aprile 2018</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Lorsque, comme en l'espèce, le recours est dirigé contre une décision de classement, la partie plaignante doit expliquer dans son mémoire quelles prétentions civiles elle entend faire valoir - à moins que cela n'apparaisse évident - et en quoi la décision attaquée pourrait influencer négativement leur jugement ( ATF 141 IV 1 consid. 1.1 p. 4).</w:t>
      </w:r>
    </w:p>
    <w:p>
      <w:r>
        <w:t>Les actes dénoncés par le recourant sont le fait de gendarmes, à savoir d'agents de l'Etat. Le droit cantonal genevois instaure (cf. art. 2 de la loi genevoise sur la responsabilité de l'Etat et des communes; LREC; RS GE A 2 40), comme le permet l' art. 61 al. 1 CO , une responsabilité exclusive de la collectivité publique en cas d'acte illicite de ses agents. Le plaignant ne dispose donc que d'une prétention de droit public, non pas contre l'auteur présumé, mais contre l'Etat. Selon la jurisprudence constante, une telle prétention ne peut être invoquée dans le procès pénal par voie d'adhésion et ne constitue dès lors pas une prétention civile au sens des dispositions précitées ( ATF 138 IV 86 consid. 3.1 p. 88; 133 IV 228 consid. 2.3.3 p. 234; 128 IV 188 consid. 2). Le recourant admet du reste lui-même qu'il n'est pas fondé à faire valoir des prétentions civiles contre les gendarmes qu'il entend mettre en cause.</w:t>
      </w:r>
    </w:p>
    <w:p>
      <w:r>
        <w:rPr>
          <w:b/>
        </w:rPr>
        <w:t>E. 1.2</w:t>
      </w:r>
    </w:p>
    <w:p>
      <w:r>
        <w:t>La jurisprudence reconnaît aux personnes qui se prétendent victimes de traitements cruels, inhumains ou dégradants (au sens notamment de l' art. 3 CEDH ) le droit de porter plainte et d'obtenir une enquête prompte et impartiale devant aboutir, s'il y a lieu, à la condamnation pénale des responsables. La victime de tels traitements peut également bénéficier d'un droit de recours contre l'abandon des poursuites ( ATF 138 IV 86 consid. 3.1 p. 88; cf. récemment: arrêt 6B_123/2017 du 24 mars 2017 consid. 1.2.2).</w:t>
      </w:r>
    </w:p>
    <w:p>
      <w:r>
        <w:t>Pour être couvert par l' art. 3 CEDH ,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(arrêts 6B_123/2017 du 24 mars 2017 consid. 1.2.2; 6B_474/2013 du 23 août 2013 consid. 1.4 et les références citées).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(arrêts 6B_147/2016 du 12 octobre 2016 consid. 1.2; 6B_474/2013 du 23 août 2013 consid. 1.4 et les références citées).</w:t>
      </w:r>
    </w:p>
    <w:p>
      <w:r>
        <w:t>En l'espèce, le recourant soutient avoir reçu, alors qu'il était incarcéré, un coup de genoux d'un des gendarmes au niveau des testicules. On peut se demander si les lésions invoquées sont suffisantes au regard du contexte général. Cette question peut rester indécise vu le sort du recours.</w:t>
      </w:r>
    </w:p>
    <w:p>
      <w:r>
        <w:rPr>
          <w:b/>
        </w:rPr>
        <w:t>E. 2.1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le recourant est tenu de discuter au moins sommairement les considérants de l'arrêt entrepris ( ATF 140 III 86 consid. 2 et 115 consid. 2; 134 II 244 consid. 2.1). S'il entend se plaindre de la violation de ses droits fondamentaux, il doit respecter le principe d'allégation et indiquer précisément quelle disposition constitutionnelle a été violée en démontrant par une argumentation précise en quoi la violation consiste ( art. 106 al. 2 LTF ; ATF 138 I 274 consid. 1.6 p. 281).</w:t>
      </w:r>
    </w:p>
    <w:p>
      <w:r>
        <w:rPr>
          <w:b/>
        </w:rPr>
        <w:t>E. 2.2</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Le Tribunal fédéral n'entre en matière sur les moyens tirés de la prohibition de l'arbitraire que s'ils ont été invoqués et motivés de manière précise ( art. 106 al. 2 LTF ; ATF 142 III 364 consid. 2.4 p. 368). Les critiques de nature appellatoire sont irrecevables ( ATF 142 III 364 consid. 2.4 p. 368).</w:t>
      </w:r>
    </w:p>
    <w:p>
      <w:r>
        <w:rPr>
          <w:b/>
        </w:rPr>
        <w:t>E. 3</w:t>
      </w:r>
    </w:p>
    <w:p>
      <w:r>
        <w:t>Dénonçant une violation des art. 29, 29a, 30 Cst. et 13 CEDH, le recourant se plaint de ne pas avoir eu accès au juge du fond.</w:t>
      </w:r>
    </w:p>
    <w:p>
      <w:r>
        <w:t>Comme l'a souligné la cour cantonale, dès lors que la compétence du ministère public pour rendre une ordonnance de classement est instituée par la loi et qu'un recours est ouvert contre une telle ordonnance devant la Cour de justice qui revoit librement la cause, tant en fait qu'en droit, la procédure ne porte pas atteinte aux droits conférés au recourant par la constitution fédérale et la CEDH. L'argumentation que développe le recourant dans ce cadre se confond au demeurant avec la violation de l' art. 319 CPP et du principe « in dubio pro duriore », qu'il invoque également, et n'a pas de portée plus étendue. L'examen portera sur cette question.</w:t>
      </w:r>
    </w:p>
    <w:p>
      <w:r>
        <w:rPr>
          <w:b/>
        </w:rPr>
        <w:t>E. 4</w:t>
      </w:r>
    </w:p>
    <w:p>
      <w:r>
        <w:t>Le recourant se plaint d'une violation de l'interdiction de l'arbitraire et du principe « in dubio pro duriore » en lien avec l'application de l' art. 319 CPP . En substance, il reproche à l'autorité précédente d'avoir considéré que la frappe de déstabilisation était licite et proportionnée et d'avoir ainsi ordonné le classement de la procédure.</w:t>
      </w:r>
    </w:p>
    <w:p>
      <w:r>
        <w:rPr>
          <w:b/>
        </w:rPr>
        <w:t>E. 4.1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 in dubio pro duriore »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2.2.1 p. 243; 138 IV 86 consid. 4.1.2 p. 91).</w:t>
      </w:r>
    </w:p>
    <w:p>
      <w:r>
        <w:rPr>
          <w:b/>
        </w:rPr>
        <w:t>E. 4.2</w:t>
      </w:r>
    </w:p>
    <w:p>
      <w:r>
        <w:t>Aux termes de l' art. 14 CP , quiconque agit comme la loi l'ordonne ou l'autorise se comporte de manière licite, même si l'acte est punissable en vertu du présent code ou d'une autre loi. L'art. 45 de la loi genevoise sur la police (RSG F1.05; LPol) prévoit que la police exerce ses tâches dans le respect des droits fondamentaux et des principes de légalité, de proportionnalité et d'intérêt public. En cas de troubles ou pour écarter des dangers menaçant directement la sécurité et l'ordre publics, elle prend les mesures d'urgence indispensables.</w:t>
      </w:r>
    </w:p>
    <w:p>
      <w:r>
        <w:t>L' 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p. 211); l'abus est également réalisé lorsque l'auteur poursuit un but légitime mais recourt, pour l'atteindre, à des moyens disproportionnés ( ATF 127 IV 209 consid. 1a/aa et b p. 211 ss; 113 IV 29 consid. 1 p. 30; 104 IV 22 consid. 2 p. 23).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 6B_185/2016 du 30 novembre 2016 consid. 4.1.1).</w:t>
      </w:r>
    </w:p>
    <w:p>
      <w:r>
        <w:rPr>
          <w:b/>
        </w:rPr>
        <w:t>E. 4.3</w:t>
      </w:r>
    </w:p>
    <w:p>
      <w:r>
        <w:t>Le recourant soutient que, s'agissant de la frappe de déstabilisation, l'arrêt querellé a retenu la version la plus favorable au prévenu en violation de l'application du principe « in dubio pro duriore ». Selon lui, les lésions subies et constatées par les pièces médicales ainsi que les autres indices figurant au dossier ne permettent pas de retenir qu'il n'existe aucun soupçon justifiant une mise en accusation ni que les éléments constitutifs d'une infraction ne seraient pas réunis. Le recourant n'indique cependant pas précisément en quoi il estime que l'autorité précédente aurait méconnu le droit. Insuffisamment motivée, son argumentation est irrecevable.</w:t>
      </w:r>
    </w:p>
    <w:p>
      <w:r>
        <w:t>Au demeurant, le recourant ne conteste pas avoir brisé ses lunettes en les serrant dans ses mains et avoir refusé de les remettre au policier. Il se borne à indiquer que, lesdites lunettes étant en plastique, les risques de coupure étaient quasi inexistants. Cet argument ne convainc pas dans la mesure où il était impossible pour les policiers de contrôler, au moment des faits, si les verres des lunettes du recourant étaient en matière synthétique. Les intimés pouvaient raisonnablement croire qu'il y avait un risque de blessure pour le recourant ou pour eux-mêmes.</w:t>
      </w:r>
    </w:p>
    <w:p>
      <w:r>
        <w:t>Le recourant indique également avoir été victime de lésions, ce que ni le procureur ni la cour cantonale n'ont contesté. L'autorité précédente a considéré que la frappe de déstabilisation était licite et proportionnée. Un des agents a porté au recourant un coup de déstabilisation afin que ce dernier, qui se débattait, lâche ses lunettes. La cour cantonale a admis que, dans l'agitation, un des agents ait pu toucher involontairement les parties génitales du recourant en visant le bas-ventre. Ce fait ne rend toutefois pas la frappe de déstabilisation illicite puisqu'elle était motivée par le comportement du recourant, qui avait brisé ses lunettes de rage, occasionnant des risques de blessure. Par la suite, la fouille du recourant avait pu continuer dans le calme.</w:t>
      </w:r>
    </w:p>
    <w:p>
      <w:r>
        <w:t>La cour cantonale était fondée à retenir, au vu des déclarations concordantes des deux policiers, que le comportement du recourant était à l'origine des actes et que l'action de l'un des intimés ayant usé d'une frappe de déstabilisation était à la fois licite et proportionnée.</w:t>
      </w:r>
    </w:p>
    <w:p>
      <w:r>
        <w:rPr>
          <w:b/>
        </w:rPr>
        <w:t>E. 5</w:t>
      </w:r>
    </w:p>
    <w:p>
      <w:r>
        <w:t>En vu de ce qui précède, la probabilité d'un acquittement des intimés était largement plus élevée que celle d'une condamnation de sorte que l'autorité précédente n'a pas violé le principe « in dubio pro duriore » en confirmant le classement. Il s'en suit que le recours en matière pénale doit être rejeté dans la mesure de sa recevabilité. Les conclusions étaient dénuées de chance de succès, de sorte que la demande d'assistance judiciaire doit être rejetée ( art. 64 al. 1 LTF a contrario). Le recourant supportera les frais de justice dont la quotité tiendra compte de sa situation financière difficile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