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1350/2023 vom 9. September 2024</w:t>
      </w:r>
    </w:p>
    <w:p>
      <w:r>
        <w:t>Bundesgericht, 2024-09-09, FR</w:t>
      </w:r>
    </w:p>
    <w:p>
      <w:r>
        <w:rPr>
          <w:b/>
        </w:rPr>
        <w:t xml:space="preserve">Quelle: </w:t>
      </w:r>
      <w:r>
        <w:t>https://mcp.opencaselaw.ch/entscheid/bger_6B_1350_2023</w:t>
      </w:r>
    </w:p>
    <w:p>
      <w:r>
        <w:t>FR: TF 6B 1350/2023 du 9 septembre 2024</w:t>
      </w:r>
    </w:p>
    <w:p>
      <w:r>
        <w:t>IT: TF 6B 1350/2023 del 9 settembre 2024</w:t>
      </w:r>
    </w:p>
    <w:p>
      <w:pPr>
        <w:pStyle w:val="Heading2"/>
      </w:pPr>
      <w:r>
        <w:t>Regeste</w:t>
      </w:r>
    </w:p>
    <w:p>
      <w:r>
        <w:t>Vol, vol d'importance mineure ; fixation de la peine, réparation, etc. | Infractions</w:t>
      </w:r>
    </w:p>
    <w:p>
      <w:pPr>
        <w:pStyle w:val="Heading2"/>
      </w:pPr>
      <w:r>
        <w:t>Erwägungen</w:t>
      </w:r>
    </w:p>
    <w:p>
      <w:r>
        <w:rPr>
          <w:b/>
        </w:rPr>
        <w:t>E. 1</w:t>
      </w:r>
    </w:p>
    <w:p>
      <w:r>
        <w:t>Faisant valoir que les conditions d'une exemption de peine sont remplies, le recourant invoque une violation de l' art. 53 CP .</w:t>
      </w:r>
    </w:p>
    <w:p>
      <w:r>
        <w:rPr>
          <w:b/>
        </w:rPr>
        <w:t>E. 1.1</w:t>
      </w:r>
    </w:p>
    <w:p>
      <w:r>
        <w:t>L' art. 53 CP prévoit, dans sa version en vigueur depuis le 1 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 ATF 136 IV 41 consid. 1.2.1; arrêts 6B_488/2022 du 11 octobre 2022 consid. 2; 6B_533/2019 du 3 juillet 2019 consid. 3.1). Si l'auteur persiste à nier tout comportement incorrect, on doit admettre qu'il ne reconnaît pas, ni n'assume sa faute; l'intérêt public à une condamnation l'emporte donc (arrêts 6B_488/2022 précité consid. 2; 6B_533/2019 précité consid. 3.1).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 ATF 135 IV 12 consid. 3.4.3; arrêts 6B_488/2022 précité consid. 2; 6B_533/2019 précité consid. 3.1). En cas d'infraction contre des intérêts publics, il faut examiner si la réparation suffit ou si l'équité et le besoin de prévention exigent d'autres réactions du droit pénal ( ATF 135 IV 12 consid. 3.4.3; arrêts 6B_488/2022 précité consid. 2; 6B_91/2021 du 30 juin 2021 consid. 1.3.2).</w:t>
      </w:r>
    </w:p>
    <w:p>
      <w:r>
        <w:rPr>
          <w:b/>
        </w:rPr>
        <w:t>E. 1.2</w:t>
      </w:r>
    </w:p>
    <w:p>
      <w:r>
        <w:t>La cour cantonale a reconnu que le recourant avait admis les faits, que la peine prononcée l'était avec sursis et que l'intérêt du supermarché à le poursuivre était faible. Toutefois, elle a relevé que le degré d'effort du recourant dans la réparation du dommage avait été relatif. Bien que celui-ci ait proposé au supermarché de lui rembourser les frais administratifs, cette proposition est restée lettre morte. La cour cantonale a en outre indiqué que l'intérêt public à le condamner demeurait en raison du fait qu'il avait commis cinq vols successifs dont quatre crimes poursuivis d'office. Enfin, elle a ajouté qu'un voleur ne saurait raisonnablement prétendre à être mis au bénéfice de l' art. 53 CP sous prétexte que le butin a été saisi et restitué au lésé.</w:t>
      </w:r>
    </w:p>
    <w:p>
      <w:r>
        <w:rPr>
          <w:b/>
        </w:rPr>
        <w:t>E. 1.3</w:t>
      </w:r>
    </w:p>
    <w:p>
      <w:r>
        <w:t>En l'espèce, le raisonnement de la cour cantonale ne prête pas flanc à la critique. L'intérêt public à la poursuite de l'infraction de vol n'est pas de peu d'importance. La répétition des actes apparaît être un élément déterminant pour refuser l'application de l' art. 53 CP .</w:t>
      </w:r>
    </w:p>
    <w:p>
      <w:r>
        <w:rPr>
          <w:b/>
        </w:rPr>
        <w:t>E. 2</w:t>
      </w:r>
    </w:p>
    <w:p>
      <w:r>
        <w:t>Faisant valoir qu'il a directement été atteint par les conséquences de son acte dans le cadre de la fouille corporelle qu'il a dû subir, il invoque une violation de l' art. 54 CP .</w:t>
      </w:r>
    </w:p>
    <w:p>
      <w:r>
        <w:rPr>
          <w:b/>
        </w:rPr>
        <w:t>E. 2.1</w:t>
      </w:r>
    </w:p>
    <w:p>
      <w:r>
        <w:t>À teneur de l' art. 54 CP , si l'auteur a été directement atteint par les conséquences de son acte au point qu'une peine serait inappropriée, l'autorité compétente renonce à le poursuivre, à le renvoyer devant le juge ou à lui infliger une peine. Selon la jurisprudence, une exemption de peine se justifie lorsque l'auteur paraît déjà suffisamment puni et que la fonction compensatrice de la peine est déjà réalisée ( ATF 137 IV 105 consid. 2.3; arrêts 6B_792/2022 du 16 janvier 2024 consid. 2.1; 6B_432/2021 du 21 février 2022 consid. 4.3.2).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6B_792/2022 précité consid. 2.1; 6B_432/2021 précité consid. 4.3.2). Le juge doit prendre sa décision en analysant in concreto les circonstances du cas et il dispose d'un large pouvoir d'appréciation ( ATF 121 IV 162 consid. 2d; 117 IV 245 consid. 2a; arrêts 6B_792/2022 précité consid. 2.1; 6B_432/2021 précité consid. 4.3.2).</w:t>
      </w:r>
    </w:p>
    <w:p>
      <w:r>
        <w:rPr>
          <w:b/>
        </w:rPr>
        <w:t>E. 2.2</w:t>
      </w:r>
    </w:p>
    <w:p>
      <w:r>
        <w:t>L' art. 54 CP ne saurait être invoqué dans le cas d'espèce car l'auteur ne subit aucune conséquence directe de son acte. La fouille illicite est un point problématique qui relève de l' art. 431 CPP (cf. infra consid. 3).</w:t>
      </w:r>
    </w:p>
    <w:p>
      <w:r>
        <w:rPr>
          <w:b/>
        </w:rPr>
        <w:t>E. 3</w:t>
      </w:r>
    </w:p>
    <w:p>
      <w:r>
        <w:t>Le recourant invoque une violation de l' art. 431 al. 1 CPP et demande qu'une indemnité de 5'000 fr. lui soit versée. En tant que son grief suppose qu'un acquittement ou une exemption de peine, conformément aux art. 53 et 54 CPP , soit prononcée, ce qui n'est pas le cas, celui-ci est sans portée. Reste la question de l'indemnisation fondée directement sur l' art. 431 al. 1 CPP , déjà évoquée dans l'arrêt 1B_178/2022 du 1er novembre 2022 consid. 1.4. La cour cantonale ne traite pas de cet aspect quand bien même le recourant avait pris une conclusion en indemnisation de son tort moral pour 5'000 francs. Le recours doit ainsi être admis sur ce point ( art. 112 al. 3 LTF ) et la cause renvoyée à la cour cantonale pour qu'elle statue sur l'indemnité selon l' art. 431 al. 1 CPP .</w:t>
      </w:r>
    </w:p>
    <w:p>
      <w:r>
        <w:rPr>
          <w:b/>
        </w:rPr>
        <w:t>E. 4</w:t>
      </w:r>
    </w:p>
    <w:p>
      <w:r>
        <w:t>Le recours doit être partiellement admis, l'arrêt attaqué annulé et la cause renvoyée à l'autorité précédente pour nouvelle décision (cf. supra consid. 3). Vu le motif d'admission du recours ( art. 112 al. 3 LTF ), il est statué sans déterminations préalables. Pour le surplus, le recours doit être rejeté dans la mesure où il est recevable. Le recourant, qui succombe partiellement, supporte une partie des frais judiciaires ( art. 66 al. 1 LTF ). Il peut prétende à des dépens réduits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