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6B_134/2024 vom 11. März 2024</w:t>
      </w:r>
    </w:p>
    <w:p>
      <w:r>
        <w:t>Bundesgericht, 2024-03-11, DE</w:t>
      </w:r>
    </w:p>
    <w:p>
      <w:r>
        <w:rPr>
          <w:b/>
        </w:rPr>
        <w:t xml:space="preserve">Quelle: </w:t>
      </w:r>
      <w:r>
        <w:t>https://mcp.opencaselaw.ch/entscheid/bger_6B_134_2024</w:t>
      </w:r>
    </w:p>
    <w:p>
      <w:r>
        <w:t>FR: TF 6B_134/2024 du 11 mars 2024</w:t>
      </w:r>
    </w:p>
    <w:p>
      <w:r>
        <w:t>IT: TF 6B_134/2024 del 11 marzo 2024</w:t>
      </w:r>
    </w:p>
    <w:p>
      <w:pPr>
        <w:pStyle w:val="Heading2"/>
      </w:pPr>
      <w:r>
        <w:t>Erwägungen</w:t>
      </w:r>
    </w:p>
    <w:p>
      <w:r>
        <w:rPr>
          <w:b/>
        </w:rPr>
        <w:t>E. 1</w:t>
      </w:r>
    </w:p>
    <w:p>
      <w:r>
        <w:t>Staatsanwaltschaft des Kantons Wallis, Zentrales Amt, Postfach, 1950 Sitten 2,</w:t>
      </w:r>
    </w:p>
    <w:p>
      <w:r>
        <w:rPr>
          <w:b/>
        </w:rPr>
        <w:t>E. 2</w:t>
      </w:r>
    </w:p>
    <w:p>
      <w:r>
        <w:t>B.________,</w:t>
      </w:r>
    </w:p>
    <w:p>
      <w:r>
        <w:rPr>
          <w:b/>
        </w:rPr>
        <w:t>E. 3</w:t>
      </w:r>
    </w:p>
    <w:p>
      <w:r>
        <w:t>Die Beschwerde wird diesen Anforderungen nicht gerecht. Der Beschwerdeführer setzt sich mit dem angefochtenen Urteil nicht auseinander. Stattdessen listet er, losgelöst von den Erwägungen der Vorinstanz, etliche Vorkommnisse und Geschehen aus den Jahren 2003 bis 2020 auf, anhand deren er, soweit nachvollziehbar, aus seiner Sicht offenbar darlegen will, dass er und seine Ehefrau in verschiedenen Kontexten ungerecht behandelt worden sein sollen. Daraus ergibt sich indessen nicht, dass und inwiefern das angefochtene Urteil verfassungs- und/oder rechtswidrig sein könnte. Soweit der Beschwerdeführer in allgemeiner Weise eine Verletzung von Ausstandspflichten rügt und pauschal Befangenheit der "ins Verfahren involvierten Personen" geltend macht, ist weder im Ansatz dargetan noch ersichtlich, wer aus welchem Grund befangen sein könnte. Aus der Beschwerde ergibt sich mithin nicht im Geringsten, inwiefern Ausstandspflichten verletzt und das Urteil gegen das geltende Recht im Sinne von Art. 95 BGG verstossen könnte. Die Beschwerde entspricht den Begründungsanforderungen von Art. 42 Abs. 2 BGG und Art. 106 Abs. 2 BGG nicht. Der Begründungsmangel ist offensichtlich. Darauf ist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