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6B_134/2023 vom 22. Januar 2024</w:t>
      </w:r>
    </w:p>
    <w:p>
      <w:r>
        <w:t>Bundesgericht, 2024-01-22, FR</w:t>
      </w:r>
    </w:p>
    <w:p>
      <w:r>
        <w:rPr>
          <w:b/>
        </w:rPr>
        <w:t xml:space="preserve">Quelle: </w:t>
      </w:r>
      <w:r>
        <w:t>https://mcp.opencaselaw.ch/entscheid/bger_6B_134_2023</w:t>
      </w:r>
    </w:p>
    <w:p>
      <w:r>
        <w:t>FR: TF 6B_134/2023 du 22 janvier 2024</w:t>
      </w:r>
    </w:p>
    <w:p>
      <w:r>
        <w:t>IT: TF 6B_134/2023 del 22 gennaio 2024</w:t>
      </w:r>
    </w:p>
    <w:p>
      <w:pPr>
        <w:pStyle w:val="Heading2"/>
      </w:pPr>
      <w:r>
        <w:t>Erwägungen</w:t>
      </w:r>
    </w:p>
    <w:p>
      <w:r>
        <w:rPr>
          <w:b/>
        </w:rPr>
        <w:t>E. 1</w:t>
      </w:r>
    </w:p>
    <w:p>
      <w:r>
        <w:t>Invoquant les art. 29 al. 2 Cst. , 107 al. 1 let. e, 139 al. 2 et 331 al. 3 CPP, la recourante se plaint du rejet de sa réquisition de preuve tendant à l'audition d'une experte en la personne de Madame B.________, professeure d'écologie sociale à l'Université de Lausanne. Elle argue que cette audition aurait permis d'établir des éléments pertinents, soit en particulier l'imminence du danger causé par le dérèglement climatique et l'effet de celui-ci sur l'élément constitutif subjectif des infractions retenues.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w:t>
      </w:r>
    </w:p>
    <w:p>
      <w:r>
        <w:rPr>
          <w:b/>
        </w:rPr>
        <w:t>E. 1.2</w:t>
      </w:r>
    </w:p>
    <w:p>
      <w:r>
        <w:t>La cour cantonale a justifié comme suit le rejet de la réquisition de preuve de la recourante: "</w:t>
      </w:r>
    </w:p>
    <w:p>
      <w:r>
        <w:t>En l'espèce, l'audition aux débats d'appel de B.________ [...]</w:t>
      </w:r>
    </w:p>
    <w:p>
      <w:r>
        <w:t>sollicitée par les appelants n'est pas utile à l'instruction de la cause dès lors que l'audition ne vise pas à permettre l'établissement des faits qui leur sont reprochés ni a établir leur situation personnelle. Pour le reste, le réchauffement climatique est un fait qui n'est pas remis en cause et qui est donc considéré comme établi. Dans ces circonstances, l'audition de l'experte demandée par les appelants n'est ni pertinente ni nécessaire, de sorte que cette réquisition doit être rejetée ".</w:t>
      </w:r>
    </w:p>
    <w:p>
      <w:r>
        <w:rPr>
          <w:b/>
        </w:rPr>
        <w:t>E. 1.3</w:t>
      </w:r>
    </w:p>
    <w:p>
      <w:r>
        <w:t>Avec la cour cantonale, on ne voit pas que les éléments avancés par la recourante - sensés être démontrés par l'audition de l'experte précitée - seraient pertinents ou nécessaires dans le cas d'espèce.</w:t>
      </w:r>
    </w:p>
    <w:p>
      <w:r>
        <w:t>Pour cause, la matérialité du réchauffement climatique et les effets néfastes de ce dernier ne sont aucunement contestés (jugement attaqué consid. 4.1 et 11.2) et ont dûment été pris en compte au moment de déterminer la culpabilité de la recourante et de déterminer si les conditions d'application de l' art. 52 CP étaient remplies (jugement attaqué consid. 11.2 et 12.2). De même, on ne voit pas qu'ils seraient pertinents au moment d'examiner la réalisation de l'élément constitutif subjectif des infractions retenues.</w:t>
      </w:r>
    </w:p>
    <w:p>
      <w:r>
        <w:rPr>
          <w:b/>
        </w:rPr>
        <w:t>E. 2</w:t>
      </w:r>
    </w:p>
    <w:p>
      <w:r>
        <w:t>La recourante conclut à son acquittement de la contravention à l'art. 25 LContr</w:t>
      </w:r>
    </w:p>
    <w:p>
      <w:r>
        <w:t>cum art. 41 du Règlement général de police de la Commune de Lausanne du 27 novembre 2001 (ci-après: RGP).</w:t>
      </w:r>
    </w:p>
    <w:p>
      <w:r>
        <w:rPr>
          <w:b/>
        </w:rPr>
        <w:t>E. 2.1.1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2.1.3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2.2</w:t>
      </w:r>
    </w:p>
    <w:p>
      <w:r>
        <w:t>Après avoir cité les dispositions légales topiques, soit en particulier les art. 18, 41 et 43 RGP, la cour cantonale a justifié la condamnation de la recourante comme suit: "</w:t>
      </w:r>
    </w:p>
    <w:p>
      <w:r>
        <w:t>En l'espèce, comme on l'a vu [...]</w:t>
      </w:r>
    </w:p>
    <w:p>
      <w:r>
        <w:t>, les appelants ont délibérément participé à une manifestation dont ils ont parfaitement compris qu'elle n'était pas autorisée, de sorte que la contravention en cause doit être retenue pour chacun d'eux ".</w:t>
      </w:r>
    </w:p>
    <w:p>
      <w:r>
        <w:rPr>
          <w:b/>
        </w:rPr>
        <w:t>E. 2.3.1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le recourant n'était pas un organisateur (jugement attaqué consid. 7.2</w:t>
      </w:r>
    </w:p>
    <w:p>
      <w:r>
        <w:t>a contrario ). Ce qui précède est également confirmé par une interprétation historique de l'art. 41 RGP. Ce dernier a été adopté lors de la séance du Conseil communal lausannois du 29 octobre 2002 (dont le procès-verbal est consultable sous &lt;www.lausanne. ch/officiel/conseil-communal/seances/decisions/decisions-2002.html&gt;),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illicite.</w:t>
      </w:r>
    </w:p>
    <w:p>
      <w:r>
        <w:rPr>
          <w:b/>
        </w:rPr>
        <w:t>E. 2.3.2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illicite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2.3.3</w:t>
      </w:r>
    </w:p>
    <w:p>
      <w:r>
        <w:t>En se contentant de dire que l'art. 41 RGP s'appliquait à la recourante du simple fait qu'elle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2.3.4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2.3.3).</w:t>
      </w:r>
    </w:p>
    <w:p>
      <w:r>
        <w:t>Au demeurant,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la recourante sur la base de cette disposition, en plus d'être arbitraire, apparaît contraire aux exigences de l' art. 11 par. 2 CEDH .</w:t>
      </w:r>
    </w:p>
    <w:p>
      <w:r>
        <w:rPr>
          <w:b/>
        </w:rPr>
        <w:t>E. 2.4</w:t>
      </w:r>
    </w:p>
    <w:p>
      <w:r>
        <w:t>Compte tenu de ce qui précède, le grief de la recourante doit être admis, le jugement attaqué annulé et la cause renvoyée à l'autorité cantonale pour nouvelle décision dans le sens des considérants.</w:t>
      </w:r>
    </w:p>
    <w:p>
      <w:r>
        <w:rPr>
          <w:b/>
        </w:rPr>
        <w:t>E. 3</w:t>
      </w:r>
    </w:p>
    <w:p>
      <w:r>
        <w:t>Pour le surplus, si la recourante ne conteste plus la réalisation des infractions en tant que telle, elle fait valoir que sa condamnation consacrerait une violation de sa liberté de réunion pacifique et de sa liberté d'expression.</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3.1.2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3.1.3</w:t>
      </w:r>
    </w:p>
    <w:p>
      <w:r>
        <w:t>Compte tenu des considérations qui précèdent, il s'agit d'examiner si les faits relèvent de l' art. 11 CEDH (cf.</w:t>
      </w:r>
    </w:p>
    <w:p>
      <w:r>
        <w:t>infra consid. 3.2) et si l'ingérence (i.e. la condamnation de la recourante) était justifiée au sens de l' art. 11 par. 2 CEDH , autrement dit qu'elle était prévue par la loi (cf.</w:t>
      </w:r>
    </w:p>
    <w:p>
      <w:r>
        <w:t>infra consid. 3.3), qu'elle poursuivait des buts légitimes au regard des dispositions idoines (cf.</w:t>
      </w:r>
    </w:p>
    <w:p>
      <w:r>
        <w:t>infra consid. 3.3) et qu'elle respectait le critère de la "nécessité dans une société démocratique" (cf.</w:t>
      </w:r>
    </w:p>
    <w:p>
      <w:r>
        <w:t>infra consid. 3.4).</w:t>
      </w:r>
    </w:p>
    <w:p>
      <w:r>
        <w:rPr>
          <w:b/>
        </w:rPr>
        <w:t>E. 3.2</w:t>
      </w:r>
    </w:p>
    <w:p>
      <w:r>
        <w:t>Il n'est pas contesté que la recourante a pris part à une manifestation poursuivant un but politique, dans le cadre de laquelle elle ne s'est vu reprocher aucun acte spécifique de violence. De même, il n'est pas contesté que sa condamnation constitue une ingérence dans l'exercice de son droit à la liberté de réunion tel que garanti par l' art. 11 par. 1 CEDH (arrêt 6B_1098/2022 précité consid. 6.3.2</w:t>
      </w:r>
    </w:p>
    <w:p>
      <w:r>
        <w:t>in fine et les références),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En revanche, compte tenu de la nature de ses actes, la recourante ne saurait se prévaloir de son droit à la liberté d'expression en l'espèce (</w:t>
      </w:r>
    </w:p>
    <w:p>
      <w:r>
        <w:t>Barraco , § 39;</w:t>
      </w:r>
    </w:p>
    <w:p>
      <w:r>
        <w:t>Lucas ). Les éléments qui précèdent permettent de conclure que la recourante est en droit d'invoquer les garanties de l' art. 11 CEDH , lequel trouve dès lors à s'appliquer en l'espèce, étant précisé que les agissements reprochés à cette dernière ne sont pas au coeur de la liberté protégée par cette disposition (</w:t>
      </w:r>
    </w:p>
    <w:p>
      <w:r>
        <w:t>Kudrevicius et autres , § 97).</w:t>
      </w:r>
    </w:p>
    <w:p>
      <w:r>
        <w:rPr>
          <w:b/>
        </w:rPr>
        <w:t>E. 3.3</w:t>
      </w:r>
    </w:p>
    <w:p>
      <w:r>
        <w:t>La recourante ne conteste pas - à juste titre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3.4</w:t>
      </w:r>
    </w:p>
    <w:p>
      <w:r>
        <w:t>Reste à déterminer si la condamnation de la recourante est compatible avec l' art. 11 par. 2 CEDH (critère de la "nécessité dans une société démocratique"), ce que la précitée soutient ne pas être le cas, notamment pour les motifs suivants:</w:t>
      </w:r>
    </w:p>
    <w:p>
      <w:r>
        <w:t>- la manifestation du 20 septembre 2019 était pacifique et portait sur la crise climatique, sujet d'intérêt général;</w:t>
      </w:r>
    </w:p>
    <w:p>
      <w:r>
        <w:t>- les actes de la recourante étaient bénins;</w:t>
      </w:r>
    </w:p>
    <w:p>
      <w:r>
        <w:t>- la jurisprudence cantonale genevoise libère systématiquement des fins de la poursuite pénale les participants à ce type de manifestation.</w:t>
      </w:r>
    </w:p>
    <w:p>
      <w:r>
        <w:rPr>
          <w:b/>
        </w:rPr>
        <w:t>E. 3.4.1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3.4.2</w:t>
      </w:r>
    </w:p>
    <w:p>
      <w:r>
        <w:t>En l'espèce, pour les raisons décrites</w:t>
      </w:r>
    </w:p>
    <w:p>
      <w:r>
        <w:t>infra , il y a lieu de constater avec la cour cantonale que la condamnation de la recourante n'est pas contraire à l' art. 11 CEDH .</w:t>
      </w:r>
    </w:p>
    <w:p>
      <w:r>
        <w:t>Tout d'abord, il est relevé que la recourante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quelques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la recourante disposait d'autres moyens légitimes pour protéger ses intérêts, à savoir notamment l'initiative populaire tendant à la révision partielle de la Constitution fédérale ( art. 139 Cst. ), le référendum facultatif ( art. 141 Cst. ; en ce sens, v.</w:t>
      </w:r>
    </w:p>
    <w:p>
      <w:r>
        <w:t>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soudain de réagir à un événement particulier (en ce sens, v.</w:t>
      </w:r>
    </w:p>
    <w:p>
      <w:r>
        <w:t>Kudrevicius et autres , § 167).</w:t>
      </w:r>
    </w:p>
    <w:p>
      <w:r>
        <w:t>La volonté initiale de la recourante,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la recourante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la recourante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la recourante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w:t>
      </w:r>
    </w:p>
    <w:p>
      <w:r>
        <w:t>Barraco , § 47).</w:t>
      </w:r>
    </w:p>
    <w:p>
      <w:r>
        <w:t>Notons finalement, en réaction à l'argument avancé par la recourante, que le message porté par la manifestation est sans objet au regard de l' art. 11 par. 2 CEDH , du moins dans la mesure où elle demeure pacifique. Ainsi, qu'elle ait en l'espèce porté sur l'urgence climatique n'implique pas encore, contrairement à ce qu'elle soutient, que toute ingérence était exclue. De plus, puisqu'une hypothétique ingérence à la liberté garantie par l' art. 11 CEDH doit s'examiner concrètement, à l'aune du cas d'espèce, on ne voit pas que la jurisprudence genevoise mentionnée sans référence par la recourante justifierait à elle seule de constater une violation de la disposition précitée.</w:t>
      </w:r>
    </w:p>
    <w:p>
      <w:r>
        <w:rPr>
          <w:b/>
        </w:rPr>
        <w:t>E. 3.5</w:t>
      </w:r>
    </w:p>
    <w:p>
      <w:r>
        <w:t>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La recourante fait grief à la cour cantonale de ne pas avoir fait application de l' art. 17 CP . Dans ce contexte, elle invoque également l' art. 13 al. 1 CP en expliquant avoir agi en état de nécessité putatif, tant elle s'était de bonne foi convaincue que le danger résultant du réchauffement climatique ne pouvait être détourné autrement.</w:t>
      </w:r>
    </w:p>
    <w:p>
      <w:r>
        <w:t>Le grief de la recourante, en particulier s'agissant de l'application de l' art. 13 al. 1 CP , repose sur le postulat selon lequel elle se serait de bonne foi convaincue qu'elle ne pouvait agir autrement. Cet élément, qui relève des faits ( ATF 142 IV 137 consid. 12; arrêt 6B_656/2022 du 23 juin 2023 consid. 1.3), ne ressort pas du jugement attaqué, lequel lie pourtant le Tribunal fédéral ( art. 105 al. 1 LTF ) à défaut pour la recourante d'avoir soulevé et démontré qu'il a été arbitrairement omis par la cour cantonale. En cela, son grief est irrecevable, car appellatoire.</w:t>
      </w:r>
    </w:p>
    <w:p>
      <w:r>
        <w:t>Pour le surplus, le Tribunal fédéral a d'ores et déjà eu l'occasion de dire que les phénomènes naturels liés au réchauffement climatique, compris globalement et abstraitement, ne répondait pas à la notion de danger imminent au sens de l' art. 17 CP ( ATF 147 IV 297 consid. 2.5; arrêts 6B_1061/2021 du 9 mai 2022 consid. 3.4; 6B_145/2021 précité consid. 4). N'en déplaise à la recourante, la situation concrète n'a pas changé - depuis le début de l'année 2022 - au point de rendre la jurisprudence précitée caduque.</w:t>
      </w:r>
    </w:p>
    <w:p>
      <w:r>
        <w:rPr>
          <w:b/>
        </w:rPr>
        <w:t>E. 5</w:t>
      </w:r>
    </w:p>
    <w:p>
      <w:r>
        <w:t>Dans un dernier grief, la recourante prétend à être exemptée de toute peine en application de l' art. 52 CP . En substance, elle soutient que ses motivations étaient particulièrement nobles et que sa culpabilité est peu importante, ce qui devait amener à renoncer à toute peine.</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w:t>
      </w:r>
    </w:p>
    <w:p>
      <w:r>
        <w:rPr>
          <w:b/>
        </w:rPr>
        <w:t>E. 5.2</w:t>
      </w:r>
    </w:p>
    <w:p>
      <w:r>
        <w:t>La cour cantonale a considéré, quand bien même la recourante avait agi pour défendre une cause idéale, que les actes de cette dernière ne revêtaient pas un caractère négligeable, dans la mesure où elle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5.3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la recourante pour résister à son interpellation par la police. On ne saurait considérer les conséquences du comportement de la recourante comme étant de peu d'importance. Le grief est infondé.</w:t>
      </w:r>
    </w:p>
    <w:p>
      <w:r>
        <w:rPr>
          <w:b/>
        </w:rPr>
        <w:t>E. 6</w:t>
      </w:r>
    </w:p>
    <w:p>
      <w:r>
        <w:t>Le recours doit être partiellement admis, le jugement attaqué annulé et la cause renvoyée à la cour cantonale pour nouvelle décision dans le sens des considérants (cf.</w:t>
      </w:r>
    </w:p>
    <w:p>
      <w:r>
        <w:t>supra consid. 2.4). Pour le reste, le recours doit être rejeté dans la mesure de sa recevabilité.</w:t>
      </w:r>
    </w:p>
    <w:p>
      <w:r>
        <w:t>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