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6B_1348/2020 vom 1. April 2021</w:t>
      </w:r>
    </w:p>
    <w:p>
      <w:r>
        <w:t>Bundesgericht, 2021-04-01, FR</w:t>
      </w:r>
    </w:p>
    <w:p>
      <w:r>
        <w:rPr>
          <w:b/>
        </w:rPr>
        <w:t xml:space="preserve">Quelle: </w:t>
      </w:r>
      <w:r>
        <w:t>https://mcp.opencaselaw.ch/entscheid/bger_6B_1348_2020</w:t>
      </w:r>
    </w:p>
    <w:p>
      <w:r>
        <w:t>FR: TF 6B_1348/2020 du 1 avril 2021</w:t>
      </w:r>
    </w:p>
    <w:p>
      <w:r>
        <w:t>IT: TF 6B_1348/2020 del 1 aprile 2021</w:t>
      </w:r>
    </w:p>
    <w:p>
      <w:pPr>
        <w:pStyle w:val="Heading2"/>
      </w:pPr>
      <w:r>
        <w:t>Erwägungen</w:t>
      </w:r>
    </w:p>
    <w:p>
      <w:r>
        <w:rPr>
          <w:b/>
        </w:rPr>
        <w:t>E. 1</w:t>
      </w:r>
    </w:p>
    <w:p>
      <w:r>
        <w:t>Recours de B.________ (recourant 1)</w:t>
      </w:r>
    </w:p>
    <w:p>
      <w:r>
        <w:rPr>
          <w:b/>
        </w:rPr>
        <w:t>E. 2</w:t>
      </w:r>
    </w:p>
    <w:p>
      <w:r>
        <w:t>Le recourant 1 conteste l'état de fait cantonal, qu'il qualifie de manifestement inexact sur plusieurs points.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t>La présomption d'innocence, garantie par les art. 10 CPP , 32 al. 1 Cst., 14 par. 2 Pacte ONU II et 6 par. 2 CEDH, ainsi que son corollaire, le principe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"in dubio pro reo ", celui-ci n'a pas de portée plus large que l'interdiction de l'arbitraire ( ATF 145 IV 154 consid. 1.1 p. 155 s. et les références citées).</w:t>
      </w:r>
    </w:p>
    <w:p>
      <w:r>
        <w:rPr>
          <w:b/>
        </w:rPr>
        <w:t>E. 2.2</w:t>
      </w:r>
    </w:p>
    <w:p>
      <w:r>
        <w:t>Le recourant 1 reproche à la cour cantonale d'avoir retenu, de manière arbitraire, qu'il ressortait sans aucune contestation possible du rapport d'expertise que les signatures apposées sur l'acte de nantissement en faveur de I.________ SA étaient bien de la main de A.________ et de B.________ (jugement attaqué p. 44).</w:t>
      </w:r>
    </w:p>
    <w:p>
      <w:r>
        <w:t>La cour cantonale a retenu que le recourant 1 avait signé l'acte de nantissement du 20 avril 2009, en se fondant sur le rapport d'expertise établi par le Dr M.________ le 20 septembre 2017 (pièce 136/1). Dans son argumentation, le recourant 1 fait valoir que l'expert se serait borner à indiquer " soutenir très fortement " la proposition selon laquelle les signatures apposées aux noms des recourants 1 et 2 sur les actes de nantissement étaient bien de leur main (pièce 136/1, p. 17). En outre, selon le recourant 1, les conclusions de l'expertise permettent d'exclure un simple scannage ou photocopie, mais non que les signatures aient été apposées par tampon. Le recourant 1 observe enfin qu'il a toujours assumé ses responsabilités et admis sans problème avoir signé la modification du contrat de travail de A._______ et avoir pris part à la décision d'attribution des actions propres de C.________ SA.</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141 IV 369 consid. 6.1; 138 III 193 consid. 4.3.1 p. 198 s.; arrêt 6B_798/2020 du 16 septembre 2020 consid. 3.1.1). En l'espèce, les conclusions de l'expertise sont claires. Le rapport " soutient très fortement " que la signature litigieuse est celle du recourant 1. Il précise en outre qu'il s'agissait de signature originale, ce qui exclut tout moyen de reproduction de la signature, tel que le scannage ou la photocopie. En retenant sur la base de cette expertise que le recourant 1 est le signataire de l'acte de nantissement, la cour cantonale n'est donc pas tombée dans l'arbitraire. Lorsque le recourant 1 soutient que la signature a peut-être été apposée par un tampon, il se borne à évoquer une simple hypothèse, qui ne repose sur aucun élément; purement appellatoire, cette argumentation est irrecevable.</w:t>
      </w:r>
    </w:p>
    <w:p>
      <w:r>
        <w:rPr>
          <w:b/>
        </w:rPr>
        <w:t>E. 2.3</w:t>
      </w:r>
    </w:p>
    <w:p>
      <w:r>
        <w:t>Le recourant 1 conteste également avoir signé l'acte de nantissement en faveur de K.________ Ltd.</w:t>
      </w:r>
    </w:p>
    <w:p>
      <w:r>
        <w:t>Il relève que les documents originaux ne figurent pas au dossier et qu'aucun expert en graphologie ne s'est prononcé sur ces documents, de sorte que la cour cantonale n'aurait pas dû conclure qu'il avait signé le document litigieux. Il cite le témoignage de N.________ (jugement de première instance p. 20), selon lequel G.________ aurait disposé de signatures scannées des membres du conseil d'administration de C.________ SA. Il ressortirait également du dossier que G.________ avait l'habitude d'utiliser la signature du recourant 1 fréquemment (jugement de première instance p. 13). Le recourant 1se réfère également au témoin O.________, qui a déclaré que cela ne l'étonnerait pas que G.________ ait pu imiter la signature du recourant 1 (jugement de première instance p. 26). Il mentionne quatre contrats de prêt que G.________ aurait signé seul auprès de K.________ Ltd. Enfin, il se réfère au témoignage de P.________, employée de K.________ Ltd, qui a indiqué qu'au sein de K.________ Ltd, on n'avait jamais vu d'autres personnes que G.________ dans le cadre du nantissement, alors qu'en théorie, pour la signature de tels documents, les personnes qui étaient autorisées à signer pour la société devaient être présentes.</w:t>
      </w:r>
    </w:p>
    <w:p>
      <w:r>
        <w:t>La cour cantonale a relevé qu'une simple superposition des huit signatures de chacun des recourants permettait de remarquer qu'elles apparaissaient toutes différentes. Elle a ajouté que le recourant 1 n'avait pas eu de réaction particulière lorsque l'existence du nantissement avait refait surface, notamment lorsque la banque K.________ Ltd avait adressé directement à C.________ SA des confirmations bancaires mentionnant expressément que le compte était entièrement nanti (jugement attaqué p. 46). En outre, le recourant 1 avait adressé le 5 août 2011 un courriel au recourant 2, lui demandant de faire établir une attestation en anglais à la demande de F.________ Asset Management V.________ pour confirmer qu'ils avaient le pouvoir pour C.________ SA de nantir des dépôts monétaires (jugement attaqué p. 47). Compte tenu de l'ensemble de ces éléments, la cour cantonale n'a pas versé dans l'arbitraire en retenant que le recourant 1 avait également signé l'acte de nantissement auprès de K.________ Ltd. Lorsque le recourant 1 soutient que la signature aurait été scannée par G.________, son argumentation doit être déclarée irrecevable, dans la mesure où elle repose sur de simples hypothèses et qu'elle est partant purement appellatoire.</w:t>
      </w:r>
    </w:p>
    <w:p>
      <w:r>
        <w:rPr>
          <w:b/>
        </w:rPr>
        <w:t>E. 2.4</w:t>
      </w:r>
    </w:p>
    <w:p>
      <w:r>
        <w:t>En relation avec la déclaration d'intégralité, le recourant 1 reproche à la cour cantonale d'avoir versé dans l'arbitraire en retenant qu'il a agi pour dissiper les doutes de L.________ (jugement attaqué p. 72).</w:t>
      </w:r>
    </w:p>
    <w:p>
      <w:r>
        <w:t>Il fait valoir que la secrétaire de G.________ a envoyé un mail le 24 avril 2012 au réviseur et que c'est ce mail qui avait pour but de dissiper les doutes du réviseur (cf. P. 56/6 et 56/11). Il en conclut qu'il est insoutenable de retenir qu'il a voulu tromper la société de révision. Selon le recourant 1, en l'absence de réalisation de l'élément subjectif, l'infraction de gestion déloyale ne serait pas réalisée. D'après lui, la connaissance qu'avait le réviseur de l'existence des nantissements excluait également toute infraction de faux dans les titres; en effet, selon lui, l'omission de mentionner les nantissements dans la déclaration d'intégralité aurait dû être corrigée par le réviseur. Enfin, de l'avis du recourant 1, l'infraction à l' art. 45 LFINMA n'était pas réalisée non plus, dans la mesure où la déclaration d'intégralité n'avait pas été adressée directement par le recourant 1 à la FINMA, mais était destinée au réviseur L.________, qui avait connaissance de l'existence des nantissements.</w:t>
      </w:r>
    </w:p>
    <w:p>
      <w:r>
        <w:t>La cour cantonale a retenu que le recourant 1 avait connaissance des nantissements opérés auprès de la I.________ SA et de K.________ Ltd et savait que ceux-ci devaient être mentionnés dans l'annexe au bilan et figurer dans les états financiers de C.________ SA (jugement attaqué p. 71). En omettant de les mentionner dans les déclarations d'intégralité destinées à l'organe de révision ( art. 730a CO ), le recourant 1 avait ainsi créé intentionnellement des documents contraires à la réalité et faussé le bilan et les états financiers de la société intimée. La cour cantonale a ajouté qu'on ne pouvait pas retenir que les réviseurs n'étaient pas au courant de ces engagements puisqu'ils avaient reçu des documents mentionnant un " pledge ", mais qu'il n'en demeurait pas moins que le recourant 1 avait agi pour dissiper les doutes qu'avait la société d'audit L.________. Les déclarations d'intégralité ont servi aux recourants 1 et 2 à asseoir leur position auprès de la société de révision (jugement attaqué p. 72). Le recourant 1 n'explique pas en quoi ces constatations seraient arbitraires ni en quoi elles influenceraient l'issue du jugement. Insuffisamment motivée, l'argumentation du recourant 1 est irrecevable.</w:t>
      </w:r>
    </w:p>
    <w:p>
      <w:r>
        <w:t>En établissant des déclarations d'intégralité contraires à la réalité, le recourant 1 a également donné de fausses informations à une société d'audit, et s'est rendu coupable de violation de l' art. 45 LFINMA . Le fait que le document litigieux n'a pas été remis directement à la FINMA, mais à la société d'audit, n'y change rien, dans la mesure où cette dernière hypothèse est expressément couverte par l' art. 45 LFINMA . Les griefs du recourant 1 en lien avec cette dernière disposition sont infondés.</w:t>
      </w:r>
    </w:p>
    <w:p>
      <w:r>
        <w:t>Enfin, les griefs liés à l' art. 158 CP sont également infondés, dans la mesure où le recourant n'a pas été condamné pour gestion déloyale en relation avec les fausses déclarations d'intégralité.</w:t>
      </w:r>
    </w:p>
    <w:p>
      <w:r>
        <w:rPr>
          <w:b/>
        </w:rPr>
        <w:t>E. 2.5</w:t>
      </w:r>
    </w:p>
    <w:p>
      <w:r>
        <w:t>En relation avec la distribution gratuite des actions de C.________ SA, le recourant 1 relève que le chiffre d'affaires de C.________ SA était en constante augmentation, passant de 1'510'037 fr. en 2011 à 4'791'943 fr. en 2014 et que le montant de 400'000 fr. dépensé pour l'achat des actions ne correspondait qu'à 10 % du chiffre d'affaires de la société, respectivement 3 % des actifs. Il reproche à la cour cantonale d'avoir écarté arbitrairement ces éléments en déclarant que cela n'était " pas déterminant dans la mesure où cette dépense sans autre contrepartie a contribué à l'appauvrissement de la société " (cf. jugement attaqué p. 30). Il critique également la cour cantonale lorsqu'elle constate que c'est en vain que le recourant 1 plaide que le dessein d'enrichissement illégitime et, a fortiori, que l'intention feraient défaut. Selon le recourant 1, la cour cantonale aurait retenu, sans aucune motivation, qu'il avait agi par dessein d'enrichissement illégitime. Il dénonce une violation de son droit d'être entendu (absence de motivation).</w:t>
      </w:r>
    </w:p>
    <w:p>
      <w:r>
        <w:t>La distribution gratuite d'actions de la société C.________ SA aux administrateurs et aux collaborateurs ne constitue pas en soi une infraction. Pour que l'infraction de gestion déloyale soit réalisée, il faut que la distribution gratuite d'actions soit contraire aux intérêts de la société. Au titre de la responsabilité qui lui incombe en matière de finances ( art. 716a al. 1 ch. 3 CO ), le conseil d'administration doit, lorsque apparaissent des pertes ou des problèmes de liquidités, se préoccuper de l'équilibre financier de la société (PETER BÖCKLI, Schweizer Aktienrecht, 4ème éd. 2009, n° 341, p. 1683), ce qui implique le devoir de prendre les mesures nécessaires en vue d'équilibrer les comptes, au besoin en réduisant les charges de l'entreprise, la masse salariale en particulier (cf. arrêts 6B_310/2014 du 23 novembre 2015 consid. 3.9.1; 6S.348/2006 du 29 décembre 2006 consid. 10.3.1).</w:t>
      </w:r>
    </w:p>
    <w:p>
      <w:r>
        <w:t>Selon l'état de fait cantonal, non contesté sur ces points par le recourant 1, les comptes de la compagnie faisaient état, au 31 décembre 2013, d'une perte reportée de 7'863'609 fr., consécutive à une longue suite d'exercices déficitaires de 2009 à 2012 (jugement attaqué p. 34, 55); en outre, la société devait faire face à des problèmes de liquidités récurrents (jugement attaqué p. 55), ayant notamment dû consentir un prêt de 400'000 fr. à un taux de 10 % au mois de septembre 2013. Au vu de ces éléments, il ne peut être que constaté que la situation financière de la société intimée était mauvaise. A cet égard, l'augmentation du chiffre d'affaires ne signifiait pas que la société faisait du bénéfice et, donc, que sa situation financière était favorable. Dans ces conditions, une rémunération complémentaire de certains administrateurs et autres collaborateurs, sous la forme de distribution gratuite d'actions, allait à l'encontre des intérêts de la société intimée. En effet, la distribution gratuite d'actions, pour un montant de 400'000 fr., ne pouvait que contribuer à l'appauvrir (jugement attaqué p. 65), même si le montant de 400'000 fr. correspondait à 10 % du chiffre d'affaires de C.________ SA et à moins de 3 % de ses actifs pour l'année 2013 (jugement attaqué p. 54). Si le recourant 1 ne s'est pas octroyé d'actions, il a néanmoins agi dans le dessein d'enrichir des tiers, et notamment le recourant 2.</w:t>
      </w:r>
    </w:p>
    <w:p>
      <w:r>
        <w:t>Au vu de ce qui précède, la cour cantonale n'a pas versé dans l'arbitraire en retenant que l'augmentation du chiffre d'affaires et le fait que le montant de 400'000 fr. dépensé pour l'achat des actions corresponde à environ 10 % du chiffre d'affaires de la société intimée ou à 3 % de ses actifs n'était pas déterminant (jugement attaqué p. 56). Pour le surplus, la cour cantonale a motivé de manière suffisante l'intention et le dessein d'enrichissement illégitime. En effet, au vu de la mauvaise situation financière de la société intimée, le recourant 1 ne pouvait que se rendre compte que la distribution gratuite d'actions, notamment au recourant 2, contribuerait à appauvrir la société intimée et allait donc à l'encontre de ses intérêts. Les griefs soulevés sont donc infondés.</w:t>
      </w:r>
    </w:p>
    <w:p>
      <w:r>
        <w:rPr>
          <w:b/>
        </w:rPr>
        <w:t>E. 3</w:t>
      </w:r>
    </w:p>
    <w:p>
      <w:r>
        <w:t>Se plaignant de la violation de son droit d'être entendu ( art. 29 al. 2 Cst et art. 6 CEDH ) et de la violation des art. 6, 139 al. 2 et 389 al. 2 et 3 CPP, le recourant 1 reproche à la cour cantonale d'avoir rejeté ses réquisitions de preuve.</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6B_289/2020 du 1er décembre 2020 consid. 4.1; 6B_259/2020 du 17 août 2020 consid. 1.2; 6B_397/2020 du 24 juillet 2020 consid. 1.1 et les références citées).</w:t>
      </w:r>
    </w:p>
    <w:p>
      <w:r>
        <w:rPr>
          <w:b/>
        </w:rPr>
        <w:t>E. 3.2</w:t>
      </w:r>
    </w:p>
    <w:p>
      <w:r>
        <w:t>Le recourant 1 fait grief à la cour cantonale d'avoir rejeté à tort ses réquisitions de preuve figurant dans sa déclaration d'appel, qu'il avait déjà formées en vain en première instance. Il avait requis la production par C.________ SA de tout document en relation avec la procédure V.________ initiée par l'intimée à l'encontre de K.________ Ltd, à savoir d'une copie des actions civiles déposées devant les autorités judiciaires V.________ en relation, notamment, avec le nantissement du compte n° zzz, d'un document certifiant l'état de la procédure et de tout procès-verbal d'audition dans dite procédure. Ses réquisitions tendaient également à la production de la convention conclue par C.________ SA avec I.________ SA en relation avec le compte n° xxx en couverture du compte n° yyy et de tout document en relation avec cet accord.</w:t>
      </w:r>
    </w:p>
    <w:p>
      <w:r>
        <w:t>Le recourant 1 soutient que les preuves requises devaient permettre d'établir le dommage réel, mais aussi et surtout d'élucider la question de savoir si les actes de nantissement qu'on lui reprochait d'avoir signés étaient juridiquement valables et s'ils permettaient véritablement aux banques concernées d'agir comme elles l'ont fait. Évoquant une lettre de stipulation du 26 août 2010, il soutient que l'acte de nantissement qu'on lui reproche d'avoir signé n'est pas à l'origine du prélèvement opéré par K.________ Ltd sur le compte bancaire ouvert au nom de C.________ SA, mais que la banque K.________ Ltd aurait fait valoir ses droits sur la base d'un autre fondement. Selon le recourant 1, les pièces requises devaient permettre de déterminer si les actes de nantissement litigieux engageaient valablement C.________ SA ou encore s'ils constituaient une seconde garantie; la portée réelle des nantissements serait, d'après lui, déterminante, car si K.________ Ltd et I.________ SA ont exercé leurs droits sur le nantissement, alors que les droits n'existaient précisément pas, le lien de causalité entre le comportement reproché au recourant (signature des actes de nantissement) et le dommage (passager) occasionné à la société intimée ne serait à l'évidence pas donné. Enfin, le recourant 1 observe que les termes de l'accord conclu entre C.________ SA et I.________ SA, par laquelle cette dernière a renoncé à la moitié de la somme prétendument due au titre de garantie sont également pertinents pour l'issue de la cause.</w:t>
      </w:r>
    </w:p>
    <w:p>
      <w:r>
        <w:rPr>
          <w:b/>
        </w:rPr>
        <w:t>E. 3.3</w:t>
      </w:r>
    </w:p>
    <w:p>
      <w:r>
        <w:t>La cour cantonale a retenu que " ces deux banques ont effectivement débité les comptes de C.________ SA, seul élément déterminant en l'espèce " et que "sur cette base, à savoir sur les actes signés par A.________ et B.________, C.________ SA a subi un dommage. L'éventualité que la partie plaignante puisse un jour en récupérer tout ou partie après une longue procédure est ainsi sans pertinence pour juger de la commission d'actes de gestion déloyale à l'encontre de C.________ SA par les prévenus " (jugement attaqué, consid. 4.2 p. 38 et 39).</w:t>
      </w:r>
    </w:p>
    <w:p>
      <w:r>
        <w:rPr>
          <w:b/>
        </w:rPr>
        <w:t>E. 3.4</w:t>
      </w:r>
    </w:p>
    <w:p>
      <w:r>
        <w:t>La cour cantonale a retenu qu' "à l'occasion de la débâcle du groupe financier H.________, K.________ Ltd a fait valoir les droits que lui conférait l'acte de nantissement et a débité en conséquence le compte n° zzz de l'intégralité de son solde, à savoir un montant de 1'774'271 fr. (jugement attaqué consid. 3.2 p. 31). I.________ SA a également fait valoir les droits que lui conférait l'acte de nantissement et a débité en conséquence le compte n° xxx d'un montant de 18'176 euros (jugement attaqué consid. 3.1 p. 31). Le dommage subi par C.________ SA est donc bien concret, dès lors que I.________ SA a débité le compte de la société de 18'175 euros et K.________ Ltd, de 1'774'271 francs. Ces deux banques ont prélevé les montants litigieux en se fondant sur l'acte de nantissement litigieux, de sorte qu'il y a bien un lien de causalité entre le comportement reproché au recourant 1 (signature des actes de nantissement) et le dommage (passager) occasionné à la société intimée. Sur le plan subjectif, la cour cantonale a retenu qu'en signant l'acte de nantissement litigieux, le recourant 1 ne pouvait pas ignorer le risque qu'il faisait courir à C.________ SA, dont il connaissait la situation financière.</w:t>
      </w:r>
    </w:p>
    <w:p>
      <w:r>
        <w:t>Dans la mesure où le recourant 1 fait valoir que le prélèvement effectué par K.________ Ltd aurait un autre fondement (mémoire n° 54) et qu'il évoque une " lettre de stipulation " du 26 août 2016 (mémoire no. 68), son argumentation est insuffisamment motivée et donc irrecevable. Pour le surplus, le fait que les nantissements pourraient s'avérer finalement nuls et que C.________ SA pourrait récupérer tout ou partie des montants prélevés n'est pas déterminant, puisqu'un dommage temporaire suffit ( ATF 123 IV 17 consid. 3d p. 22). Enfin, sur le plan de la fixation de la peine, ce qui est déterminant, c'est le dommage tel qu'il a été envisagé et accepté par l'auteur, à savoir en l'occurrence le montant des avoirs mis en nantissement (cf. LOÏC PAREIN, La fixation de la peine, de l'homme coupable à l'homme capable, 2010, p. 137).</w:t>
      </w:r>
    </w:p>
    <w:p>
      <w:r>
        <w:rPr>
          <w:b/>
        </w:rPr>
        <w:t>E. 3.5</w:t>
      </w:r>
    </w:p>
    <w:p>
      <w:r>
        <w:t>Au vu de ce qui précède, les preuves requises par le recourant 1 n'étaient pas nécessaires pour le traitement du recours. La cour cantonale n'a donc pas violé l' art. 389 CP en rejetant les réquisitions de preuve. Le grief soulevé doit être rejeté.</w:t>
      </w:r>
    </w:p>
    <w:p>
      <w:r>
        <w:rPr>
          <w:b/>
        </w:rPr>
        <w:t>E. 4</w:t>
      </w:r>
    </w:p>
    <w:p>
      <w:r>
        <w:t>En définitive, le recours doit être rejeté dans la mesure où il est recevable. Le recourant 1 qui succombe supporte les frais judiciaires ( art. 66 al. 1 LTF ).</w:t>
      </w:r>
    </w:p>
    <w:p>
      <w:r>
        <w:t>2. Recours de A.________ (recourant 2)</w:t>
      </w:r>
    </w:p>
    <w:p>
      <w:r>
        <w:rPr>
          <w:b/>
        </w:rPr>
        <w:t>E. 5</w:t>
      </w:r>
    </w:p>
    <w:p>
      <w:r>
        <w:t>Le recourant 2 se plaint également du rejet de ses réquisitions de preuve tendant à la production par la société intimée de (1) l'accord conclu par celle-ci avec I.________ SA en lien avec le nantissement du compte n° xxx en couverture du compte n° yyy et de tout document afférent et (2) des écritures de la société intimée dans la procédure intentée en V.________ contre K.________ Ltd concernant le nantissement du compte n° zzz, et de tout procès-verbal d'audition éventuel.</w:t>
      </w:r>
    </w:p>
    <w:p>
      <w:r>
        <w:rPr>
          <w:b/>
        </w:rPr>
        <w:t>E. 5.1</w:t>
      </w:r>
    </w:p>
    <w:p>
      <w:r>
        <w:t>Les principes en matière de réquisitions de preuve ont été développés sous le considérant 3.1 ci-dessous.</w:t>
      </w:r>
    </w:p>
    <w:p>
      <w:r>
        <w:rPr>
          <w:b/>
        </w:rPr>
        <w:t>E. 5.2</w:t>
      </w:r>
    </w:p>
    <w:p>
      <w:r>
        <w:t>La cour cantonale a estimé que la production des pièces requises par le recourant 2 n'aurait pas été utile au traitement de l'appel, dès lors que la quantification de l'éventuel dommage allégué par la plaignante n'aurait pas d'influence sur le sort de la procédure (jugement attaqué p. 37). Elle ne discernait pas en quoi une éventuelle responsabilité des banques aurait une quelconque influence sur la qualification juridique des actes reprochés au recourant (jugement attaqué p. 37). En outre, le geste commercial qu'aurait concédé la I.________ SA en ne réclamant qu'une partie de la somme nantie ne changerait rien à la qualification juridique des actes reprochés au recourant, pas plus que le fait que K.________ Ltd n'aurait pas respecté la loi V.________ en exerçant ses droits sur le nantissement (jugement attaqué p. 38). La cour cantonale a ajouté que la nullité subséquente de ces nantissements ne changerait rien au dommage subi par la C.________ SA (jugement attaqué p. 39).</w:t>
      </w:r>
    </w:p>
    <w:p>
      <w:r>
        <w:t>Le raisonnement de la cour cantonale ne peut qu'être suivi. Comme vu ci-dessus, la signature des actes de nantissement litigieux sont à l'origine des prélèvements de 18'175 euros par I.________ SA et de 1'774'271 fr. par K.________ Ltd. Le recourant 2 devait, pour le surplus, s'attendre à ce que les banques concernées activent ces nantissements si les conditions en étaient réalisées. Les actes de nantissement sont donc bien la cause des prélèvements précités. Le fait que, finalement, le dommage subi s'avère moins élevé qu'initialement (à la suite de l'accord conclu par la société intimée et I.________ SA ou de l'action ouverte en V.________ contre K.________ Ltd) est sans pertinence, dans la mesure où un dommage temporaire suffit ( ATF 129 IV 124 consid. 3.1). Sur le plan de la fixation de la peine et de l'appréciation de la culpabilité, il y a lieu de tenir compte non du dommage finalement réalisé, mais de l'objectif poursuivi par l'auteur (cf. consid. 3.4 ci-dessus).</w:t>
      </w:r>
    </w:p>
    <w:p>
      <w:r>
        <w:t>Au vu de ce qui précède, les preuves requises par le recourant 2 ne sont pas pertinentes, de sorte que c'est à juste titre que la cour cantonale a rejeté leur demande de production. Les griefs soulevés par le recourant 2 sont donc infondé.</w:t>
      </w:r>
    </w:p>
    <w:p>
      <w:r>
        <w:rPr>
          <w:b/>
        </w:rPr>
        <w:t>E. 6</w:t>
      </w:r>
    </w:p>
    <w:p>
      <w:r>
        <w:t>En définitive, le recours doit être rejeté. Le recourant 2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