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6B_1348/2019 vom 11. Dezember 2019</w:t>
      </w:r>
    </w:p>
    <w:p>
      <w:r>
        <w:t>Bundesgericht, 2019-12-11, FR</w:t>
      </w:r>
    </w:p>
    <w:p>
      <w:r>
        <w:rPr>
          <w:b/>
        </w:rPr>
        <w:t xml:space="preserve">Quelle: </w:t>
      </w:r>
      <w:r>
        <w:t>https://mcp.opencaselaw.ch/entscheid/bger_6B_1348_2019</w:t>
      </w:r>
    </w:p>
    <w:p>
      <w:r>
        <w:t>FR: TF 6B_1348/2019 du 11 décembre 2019</w:t>
      </w:r>
    </w:p>
    <w:p>
      <w:r>
        <w:t>IT: TF 6B_1348/2019 del 11 dicembre 2019</w:t>
      </w:r>
    </w:p>
    <w:p>
      <w:pPr>
        <w:pStyle w:val="Heading2"/>
      </w:pPr>
      <w:r>
        <w:t>Erwägungen</w:t>
      </w:r>
    </w:p>
    <w:p>
      <w:r>
        <w:rPr>
          <w:b/>
        </w:rPr>
        <w:t>E. 1</w:t>
      </w:r>
    </w:p>
    <w:p>
      <w:r>
        <w:t>Par arrêt du 31 octobre 2019, la Chambre pénale de recours de la Cour de justice de la République et canton de Genève a rejeté le recours formé par A.________ contre l'ordonnance du 5 juillet 2019 par laquelle le Ministère public genevois a classé la procédure ouverte contre B.________ à la suite de la plainte du premier nommé pour calomnie.</w:t>
      </w:r>
    </w:p>
    <w:p>
      <w:r>
        <w:t>A.________ forme un recours au Tribunal fédéral contre l'arrêt précité. Il conclut, avec suite de frais et dépens, principalement, à l'annulation de la décision attaquée et à ce qu'ordre soit donné au ministère public de prononcer une ordonnance pénale condamnant B.________ pour calomnie et/ou injure, alternativement d'engager l'accusation contre B.________ pour ces infractions, et de lui allouer une juste indemnité à la charge de celui-ci. Subsidiairement, il conclut à ce qu'ordre soit donné au ministère public de requérir auprès de la journaliste concernée les courriels adressés par B.________ relatifs à l'article de journal litigieux publié le 10 mai 2018, puis, de prononcer une ordonnance pénale condamnant B.________ pour calomnie et/ou injure, alternativement d'engager l'accusation contre B.________ pour ces infractions, de lui allouer une juste indemnité à la charge de celui-ci et de poursuivre B.________ pour toute autre infraction pénale qui pourrait ressortir de l'acte d'instruction susmentionné.</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6B_1188/2019 du 17 octobre 2019 consid. 3.1; 6B_1043/2019 du 26 septembre 2019 consid. 2.1; 6B_959/2019 du 17 septembre 2019 consid. 2.1).</w:t>
      </w:r>
    </w:p>
    <w:p>
      <w:r>
        <w:rPr>
          <w:b/>
        </w:rPr>
        <w:t>E. 2.2</w:t>
      </w:r>
    </w:p>
    <w:p>
      <w:r>
        <w:t>Le recourant se contente d'affirmer que la décision peut avoir des effets sur le jugement de ses prétentions civiles, soit sur le remboursement des frais de justice et l'allocation d'une juste indemnité à la charge du canton de Genève et d'une juste indemnité à la charge du prévenu. Selon une jurisprudence bien établie, les prétentions relatives au remboursement de frais liés aux démarches judiciaires ne constituent pas des prétentions civiles au sens de l'art. 81 al. 1 let. b ch. 5 LTF (v. parmi d'autres : arrêts 6B_1196/2019 du 29 octobre 2019 consid. 2.2; 6B_1118/2019 du 18 octobre 2019 consid. 2.3; 6B_711/2019 du 25 juin 2019 consid. 2.2). Pour le surplus, le recourant ne consacre aucun développement à un éventuel tort moral ou dommage, ni sur leur principe ni sur leur quotité. L'absence d'explication sur la question des prétentions civiles exclut sa qualité pour recourir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Le recourant reproche à la cour cantonale de ne pas avoir donné suite à ses réquisitions de preuve. Ses développements à cet égard ne visent qu'à démontrer en quoi ces mesures étaient nécessaires afin d'établir ses accusations. Il ne fait ainsi valoir aucun moyen qui peut être séparé du fond et ses griefs ne sauraient fonder sa qualité pour recourir.</w:t>
      </w:r>
    </w:p>
    <w:p>
      <w:r>
        <w:rPr>
          <w:b/>
        </w:rPr>
        <w:t>E. 3</w:t>
      </w:r>
    </w:p>
    <w:p>
      <w:r>
        <w:t>Sur le vu de ce qui précède, le recours doit être déclaré irrecevable selon la procédure simplifiée prévue par l' art. 108 al. 1 let. a et b LTF .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