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6B_1348/2016 vom 27. Januar 2017</w:t>
      </w:r>
    </w:p>
    <w:p>
      <w:r>
        <w:t>Bundesgericht, 2017-01-27, FR</w:t>
      </w:r>
    </w:p>
    <w:p>
      <w:r>
        <w:rPr>
          <w:b/>
        </w:rPr>
        <w:t xml:space="preserve">Quelle: </w:t>
      </w:r>
      <w:r>
        <w:t>https://mcp.opencaselaw.ch/entscheid/bger_6B_1348_2016</w:t>
      </w:r>
    </w:p>
    <w:p>
      <w:r>
        <w:t>FR: TF 6B_1348/2016 du 27 janvier 2017</w:t>
      </w:r>
    </w:p>
    <w:p>
      <w:r>
        <w:t>IT: TF 6B_1348/2016 del 27 gennaio 2017</w:t>
      </w:r>
    </w:p>
    <w:p>
      <w:pPr>
        <w:pStyle w:val="Heading2"/>
      </w:pPr>
      <w:r>
        <w:t>Erwägungen</w:t>
      </w:r>
    </w:p>
    <w:p>
      <w:r>
        <w:rPr>
          <w:b/>
        </w:rPr>
        <w:t>E. 1</w:t>
      </w:r>
    </w:p>
    <w:p>
      <w:r>
        <w:t>Le recourant se plaint de l'établissement manifestement inexact des faits ( art. 97 al. 1 LTF ) et de la violation du principe</w:t>
      </w:r>
    </w:p>
    <w:p>
      <w:r>
        <w:t>in dubio pro reo . Selon lui, la cour cantonale a versé dans l'arbitraire en retenant que A.________ avait participé activement à la bagarre. L'infraction de rixe ne serait ainsi pas réalisée.</w:t>
      </w:r>
    </w:p>
    <w:p>
      <w:r>
        <w:rPr>
          <w:b/>
        </w:rPr>
        <w:t>E. 1.1</w:t>
      </w:r>
    </w:p>
    <w:p>
      <w:r>
        <w:t>Selon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rPr>
          <w:b/>
        </w:rPr>
        <w:t>E. 1.1.1</w:t>
      </w:r>
    </w:p>
    <w:p>
      <w:r>
        <w:t>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à savoir toute personne qui prend une part active à la bagarre en se livrant elle-même à un acte de violence ( ATF 131 IV 150 consid. 2 p. 151; 106 IV 246 consid. 3e p. 252; BERNARD CORBOZ, Les infractions en droit suisse, vol. I, 3ème éd., n. 5 ad art. 133 CP ).</w:t>
      </w:r>
    </w:p>
    <w:p>
      <w:r>
        <w:rPr>
          <w:b/>
        </w:rPr>
        <w:t>E. 1.1.2</w:t>
      </w:r>
    </w:p>
    <w:p>
      <w:r>
        <w:t>Lorsqu'une personne a une attitude purement passive, ne cherche qu'à se protéger et ne donne aucun coup, on ne peut soutenir qu'elle participe à la rixe. En effet, celle-ci exige une certaine forme de participation, à savoir un combat actif, effectif et réciproque entre au moins trois personnes.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Cette personne peut toutefois bénéficier de l'impunité prévue par l' art. 133 al. 2 CP , puisque, par son comportement, elle s'est bornée à défendre sa personne ou autrui ou à séparer les combattants ( ATF 131 IV 150 consid. 2.1.2 p. 153; arrêt 6B_407/2016 du 28 juin 2016 consid. 4.3).</w:t>
      </w:r>
    </w:p>
    <w:p>
      <w:r>
        <w:rPr>
          <w:b/>
        </w:rPr>
        <w:t>E. 1.2</w:t>
      </w:r>
    </w:p>
    <w:p>
      <w:r>
        <w:t>Le Tribunal fédéral est lié par les constatations de fait de la décision entreprise ( art. 105 al. 1 LTF ), sous les réserves découlant des art. 97 al. 1 et 105 al. 2 LTF, à savoir pour l'essentiel l'arbitraire dans la constatation des faits (sur cette notion, ATF 141 I 49 consid. 3.4 p. 53; 140 I 201 consid. 6.1 p. 205 et les références citées). En bref,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t>La présomption d'innocence, garantie par les art. 10 CPP , 32 al. 1 Cst., 14 par. 2 Pacte ONU II et 6 par. 2 CEDH, ainsi que son corollaire, le principe in dubio pro reo, concernent tant l'appréciation des preuves que le fardeau de la preuve ( ATF 127 I 38 consid. 2a p. 40 s.). Lorsque, comme en l'espèce, l'appréciation des preuves et la constatation des faits sont critiquées en référence au principe</w:t>
      </w:r>
    </w:p>
    <w:p>
      <w:r>
        <w:t>in dubio pro reo , celui-ci n'a pas de portée plus large que l'interdiction de l'arbitraire ( ATF 138 V 74 consid. 7 p. 82).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141 IV 249 consid. 1.3.1 p. 253; 140 III 264 consid. 2.3 p. 266). Aucun fait nouveau ni preuve nouvelle ne peut être présenté à moins de résulter de la décision de l'autorité précédente ( art. 99 al. 1 LTF ).</w:t>
      </w:r>
    </w:p>
    <w:p>
      <w:r>
        <w:rPr>
          <w:b/>
        </w:rPr>
        <w:t>E. 2.1</w:t>
      </w:r>
    </w:p>
    <w:p>
      <w:r>
        <w:t>La cour cantonale a retenu que A.________ ne s'était pas contenté de séparer les deux autres protagonistes ou de se défendre, mais qu'il s'était effectivement battu, prêtant main forte à B.________ avant et après que celui-ci avait assené au recourant des coups au moyen du tesson de bouteille, puis encore dans la phase finale de l'altercation lorsque B.________ s'était fait mordre. Partant, les trois prévenus s'étaient rendus coupables de rixe au sens de l' art. 133 al. 1 CP .</w:t>
      </w:r>
    </w:p>
    <w:p>
      <w:r>
        <w:rPr>
          <w:b/>
        </w:rPr>
        <w:t>E. 2.2</w:t>
      </w:r>
    </w:p>
    <w:p>
      <w:r>
        <w:t>Le recourant conteste l'échange de coups de poing entre A.________ et lui et fait valoir que le témoignage de C.________ sur lequel s'est fondée la cour cantonale n'aurait pas dû être retenu, les autres témoins n'ayant rien affirmé de tel. Or, ce n'est pas parce que le témoignage de C.________ n'est pas corroboré point par point par les autres témoins de la scène qu'il en perd sa force probante.</w:t>
      </w:r>
    </w:p>
    <w:p>
      <w:r>
        <w:t>C'est en vain que le recourant soutient que la cour cantonale a arbitrairement retenu qu'il avait été frappé par A.________ avec une bouteille pleine. La cour cantonale a fondé sa conviction sur les propres déclarations du recourant à la police et devant le Ministère public ainsi que sur le rapport médical du CHUV faisant état d'une contusion de l'épaule et de la jambe gauche, corroborant ainsi ses dires selon lesquels il avait été tapé sur les jambes et sur l'épaule. Elle a jugé que les rétractions du recourant en audience n'étaient pas crédibles en ce qu'elles visaient à mettre hors de cause un des protagonistes pour échapper à une condamnation pour rixe. Elle a également relevé que le témoin C.________ avait vu A.________ le menacer avec une bouteille. Le recourant n'établit pas l'arbitraire dans cette appréciation fondée sur des preuves convergentes. Pour ôter toute valeur probante à ses premières déclarations incriminant A.________ et justifier sa rétractation, il se borne à soutenir de manière appellatoire, en introduisant des faits nouveaux irrecevables, qu'il n'était pas à son affaire lorsqu'il avait été entendu. Contrairement à ce qu'il soutient, la cour cantonale n'a pas considéré que le rapport du CHUV était une preuve suffisante que A.________ l'avait frappé, elle a seulement retenu que ce rapport corroborait les dires du recourant au vu des traces de coups relevées. Enfin, que le témoin C.________ ait parlé d'un tesson de bouteille plutôt que d'une bouteille ne suffit pas à considérer la prise en considération de ce témoignage insoutenable, ce d'autant qu'il ne fait que confirmer les propres déclarations du recourant.</w:t>
      </w:r>
    </w:p>
    <w:p>
      <w:r>
        <w:t>Le recourant conteste de manière tout aussi irrecevable les constatations cantonales selon lesquelles, au cours de l'altercation, A.________ l'a plaqué contre le muret de la fontaine, puis plus tard poussé dans les buissons. Il tente en vain de décortiquer les témoignages et preuves sur lesquels la cour cantonale s'est fondée pour retenir ces faits ou substituer sa propre appréciation des preuves sans établir le moindre arbitraire dans leur appréciation.</w:t>
      </w:r>
    </w:p>
    <w:p>
      <w:r>
        <w:rPr>
          <w:b/>
        </w:rPr>
        <w:t>E. 2.3</w:t>
      </w:r>
    </w:p>
    <w:p>
      <w:r>
        <w:t>En définitive, c'est sans arbitraire ni violation du principe</w:t>
      </w:r>
    </w:p>
    <w:p>
      <w:r>
        <w:t>in dubio pro reo que la cour cantonale a rejeté la version des faits du recourant tendant à exclure la participation active de A.________ à l'altercation. Partant, c'est sans violation du droit fédéral qu'elle a condamné le recourant pour participation à une rixe dont la réalisation des autres conditions d'application n'est pas contestée.</w:t>
      </w:r>
    </w:p>
    <w:p>
      <w:r>
        <w:rPr>
          <w:b/>
        </w:rPr>
        <w:t>E. 3</w:t>
      </w:r>
    </w:p>
    <w:p>
      <w:r>
        <w:t>Le recours doit être rejeté dans la mesure où il est recevable. Les conclusions étaient manifestement dénuées de chance de succès. La demande d'assistance judiciaire doit être rejetée ( art. 64 al. 1 LTF</w:t>
      </w:r>
    </w:p>
    <w:p>
      <w:r>
        <w:t>a contrario ). Le recourant supportera les frais de justice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