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1340/2020 vom 8. Dezember 2020</w:t>
      </w:r>
    </w:p>
    <w:p>
      <w:r>
        <w:t>Bundesgericht, 2020-12-08, FR</w:t>
      </w:r>
    </w:p>
    <w:p>
      <w:r>
        <w:rPr>
          <w:b/>
        </w:rPr>
        <w:t xml:space="preserve">Quelle: </w:t>
      </w:r>
      <w:r>
        <w:t>https://mcp.opencaselaw.ch/entscheid/bger_6B_1340_2020</w:t>
      </w:r>
    </w:p>
    <w:p>
      <w:r>
        <w:t>FR: TF 6B 1340/2020 du 8 décembre 2020</w:t>
      </w:r>
    </w:p>
    <w:p>
      <w:r>
        <w:t>IT: TF 6B 1340/2020 del 8 dicembre 2020</w:t>
      </w:r>
    </w:p>
    <w:p>
      <w:pPr>
        <w:pStyle w:val="Heading2"/>
      </w:pPr>
      <w:r>
        <w:t>Regeste</w:t>
      </w:r>
    </w:p>
    <w:p>
      <w:r>
        <w:t>Exécution d'une peine privative de liberté; irrecevabilité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29 juin 2017, le Tribunal correctionnel de l'arrondissement de La Côte a notamment condamné A.________ à une peine privative de liberté de cinq ans. Par jugement du 21 novembre 2017, la Cour d'appel pénale du Tribunal cantonal du canton de Vaud a notamment réformé ce jugement en ce sens que le prénommé est condamné à une peine privative de liberté de trois ans. Par arrêt du 11 juin 2018 (6B_250/2018), le Tribunal fédéral a déclaré irrecevable le recours formé par A.________ contre le jugement du 21 novembre 2017.</w:t>
      </w:r>
    </w:p>
    <w:p>
      <w:r>
        <w:rPr>
          <w:b/>
        </w:rPr>
        <w:t>E. 1.2</w:t>
      </w:r>
    </w:p>
    <w:p>
      <w:r>
        <w:t>Par ordre d'exécution de peine du 16 septembre 2020, l'Office d'exécution des peines vaudois (ci-après : OEP) a sommé A.________ de se présenter le 18 septembre 2020 aux Etablissements de B.________ en vue d'exécuter la peine privative de liberté à laquelle il avait été condamné le 21 novembre 2017. Le même jour, le prénommé a sollicité un report de quelques jours de l'exécution de sa peine privative de liberté, afin d'organiser ses affaires privées. Par décision du 16 septembre 2020, l'OEP a refusé de reporter l'exécution de la peine privative de liberté de A.________ et a maintenu l'ordre d'exécution de peine du même jour. Le 18 septembre 2020, l'intéressé a indiqué qu'il ne pouvait se présenter à B.________ pour exécuter sa peine, en invoquant des raisons médicales. Le même jour, l'OEP a annulé l'ordre d'exécution de peine du 16 septembre 2020.</w:t>
      </w:r>
    </w:p>
    <w:p>
      <w:r>
        <w:rPr>
          <w:b/>
        </w:rPr>
        <w:t>E. 1.3</w:t>
      </w:r>
    </w:p>
    <w:p>
      <w:r>
        <w:t>Par arrêt du 8 octobre 2020, la Chambre des recours pénale du Tribunal cantonal du canton de Vaud a déclaré irrecevable le recours formé par A.________ contre la décision de refus de report de l'exécution d'une peine privative de liberté rendue le 16 septembre 2020 par l'OEP. La cour cantonale a considéré, en substance, que, dès lors que l'ordre d'exécution de peine du 16 septembre 2020 avait été annulé, A.________ n'avait plus d'intérêt juridiquement protégé à recourir contre la décision du 16 septembre 2020 par laquelle l'OEP avait refusé de reporter l'exécution de la peine en question.</w:t>
      </w:r>
    </w:p>
    <w:p>
      <w:r>
        <w:rPr>
          <w:b/>
        </w:rPr>
        <w:t>E. 1.4</w:t>
      </w:r>
    </w:p>
    <w:p>
      <w:r>
        <w:t>A.________ forme un recours en matière pénale au Tribunal fédéral contre l'arrêt du 8 octobre 2020. Il sollicite par ailleurs le bénéfice de l'assistance judiciaire.</w:t>
      </w:r>
    </w:p>
    <w:p>
      <w:r>
        <w:rPr>
          <w:b/>
        </w:rPr>
        <w:t>E. 2</w:t>
      </w:r>
    </w:p>
    <w:p>
      <w:r>
        <w:t>Selon l' art. 78 al. 2 let. b LTF , sont notamment sujettes au recours en matière pénale les décisions sur l'exécution de peines et de mesures.</w:t>
      </w:r>
    </w:p>
    <w:p>
      <w:r>
        <w:rPr>
          <w:b/>
        </w:rPr>
        <w:t>E. 3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 En l'occurrence, le recourant ne prend pas de conclusions formelles, mais demande au Tribunal fédéral de "répondre à [s]es questions", lesquelles auraient été laissées sans réponse par la cour cantonale. C'est en vain que l'on cherche, dans l'écriture du recourant, un quelconque grief - motivé à satisfaction de droit - propre à démontrer que l'autorité précédente aurait pu violer le droit. 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4</w:t>
      </w:r>
    </w:p>
    <w:p>
      <w:r>
        <w:t>Le recours doit être déclaré irrecevable. Comme ses conclusions étaient vouées à l'échec, l'assistance judiciaire ne peut être accordée ( art. 64 al. 1 LTF ). Le recourant, qui succombe, supporte les frais judiciaires ( art. 66 al. 1 LTF ), fixés en tenant compte de sa situation.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