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6B_133/2024 vom 21. Oktober 2024</w:t>
      </w:r>
    </w:p>
    <w:p>
      <w:r>
        <w:t>Bundesgericht, 2024-10-21, FR</w:t>
      </w:r>
    </w:p>
    <w:p>
      <w:r>
        <w:rPr>
          <w:b/>
        </w:rPr>
        <w:t xml:space="preserve">Quelle: </w:t>
      </w:r>
      <w:r>
        <w:t>https://mcp.opencaselaw.ch/entscheid/bger_6B_133_2024</w:t>
      </w:r>
    </w:p>
    <w:p>
      <w:r>
        <w:t>FR: TF 6B_133/2024 du 21 octobre 2024</w:t>
      </w:r>
    </w:p>
    <w:p>
      <w:r>
        <w:t>IT: TF 6B_133/2024 del 21 ottobre 2024</w:t>
      </w:r>
    </w:p>
    <w:p>
      <w:pPr>
        <w:pStyle w:val="Heading2"/>
      </w:pPr>
      <w:r>
        <w:t>Erwägungen</w:t>
      </w:r>
    </w:p>
    <w:p>
      <w:r>
        <w:rPr>
          <w:b/>
        </w:rPr>
        <w:t>E. 1</w:t>
      </w:r>
    </w:p>
    <w:p>
      <w:r>
        <w:t>Le recourant se plaint d'une appréciation des preuves et d'un établissement arbitraire des faits, dans la mesure où le dispositif et les voies de droit ne lui auraient pas été traduites dans une langue qu'il comprend.</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La cour cantonale a confirmé que le recourant ne parlait que l'arabe et que c'était dans cette langue qu'il avait été entendu par la police en présence d'un interprète le 3 août 2023. Elle a indiqué que, conformément à la mention figurant en page 4 de l'ordonnance pénale du 4 août 2023, celle-ci a été traduite en langue arabe par un interprète et notifiée en mains propres. Rien au dossier ne permettrait d'infirmer que l'interprète n'aurait pas traduit à tout le moins le dispositif et les voies de droit hormis les déclarations du recourant.</w:t>
      </w:r>
    </w:p>
    <w:p>
      <w:r>
        <w:t>Le raisonnement de la cour cantonale ne prête pas flanc à la critique lorsqu'elle considère que le recourant, qui a bénéficié d'une traduction en arabe par l'interprète B.________ (cf. ordonnance pénale du 4 août 2023, p. 4), disposait de tous les éléments permettant de comprendre la portée de ladite ordonnance et était informé de la possibilité de s'y opposer par simple déclaration de volonté à l'autorité dans un délai de dix jours.</w:t>
      </w:r>
    </w:p>
    <w:p>
      <w:r>
        <w:t>Par son argumentation, le recourant oppose sa propre appréciation des faits et moyens de preuve à celle de la cour cantonale dans une démarche purement appellatoire et, partant, irrecevable. C'est notamment le cas lorsqu'il affirme ne pas avoir été informé de manière claire et exacte dans une langue qu'il comprend du droit de contester dans les dix jours l'ordonnance pénale précitée. Il ne formule aucun grief recevable.</w:t>
      </w:r>
    </w:p>
    <w:p>
      <w:r>
        <w:rPr>
          <w:b/>
        </w:rPr>
        <w:t>E. 2</w:t>
      </w:r>
    </w:p>
    <w:p>
      <w:r>
        <w:t>Le recourant se plaint d'une violation de l' art. 6 CEDH et d'une violation des règles procédurales, en particulier les art. 68 al. 2 et 353 al. 1 let. i CPP, dans le cadre de la validité de la notification de l'ordonnance pénale du 4 août 2023. Il y voit un motif de restitution du délai d'opposition.</w:t>
      </w:r>
    </w:p>
    <w:p>
      <w:r>
        <w:t>L'examen de tels griefs présuppose que le recourant parvienne en premier lieu à démontrer l'arbitraire dans les faits retenus par la cour cantonale qui a, pour sa part, estimé que le recourant avait parfaitement compris la teneur de l'ordonnance pénale qui lui avait été notifiée le 4 août 2023, y compris s'agissant des voies de droit à sa disposition (cf. arrêt attaqué, p. 6). Le recourant a toutefois échoué à effectuer pareille démonstration (cf.</w:t>
      </w:r>
    </w:p>
    <w:p>
      <w:r>
        <w:t>supra consid. 1.2).</w:t>
      </w:r>
    </w:p>
    <w:p>
      <w:r>
        <w:t>On relèvera encore que l'ensemble de la procédure (auditions, formulaire sur la situation personnelle, formulaire des droits, etc.) a toujours été traduite en arabe et, qu'avant d'être représenté, cela n'a suscité aucune critique de la part du recourant qui a signé tous les documents traduits en toute connaissance de cause. Dans ces circonstances, il ne paraît pas arbitraire de retenir que le recourant avait sciemment renoncé à former opposition dans le délai de dix jours et que ce n'est qu'en présence de son avocate, lors de l'audience du 19 octobre 2023, qu'il a changé d'opinion.</w:t>
      </w:r>
    </w:p>
    <w:p>
      <w:r>
        <w:t>Au vu de ce qui précède, cela rend sans objet le grief relatif à la prétendue discrimination raciale dont il aurait été victime en raison de la langue.</w:t>
      </w:r>
    </w:p>
    <w:p>
      <w:r>
        <w:t>La cour cantonale n'a donc pas violé le droit fédéral, en particulier les art. 68 et 353 CPP , en jugeant que l'opposition, formée le 19 octobre 2023, était tardive et par conséquent irrecevable.</w:t>
      </w:r>
    </w:p>
    <w:p>
      <w:r>
        <w:rPr>
          <w:b/>
        </w:rPr>
        <w:t>E. 3</w:t>
      </w:r>
    </w:p>
    <w:p>
      <w:r>
        <w:t>Il s'ensuit que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