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133/2022 vom 23. Februar 2022</w:t>
      </w:r>
    </w:p>
    <w:p>
      <w:r>
        <w:t>Bundesgericht, 2022-02-23, FR</w:t>
      </w:r>
    </w:p>
    <w:p>
      <w:r>
        <w:rPr>
          <w:b/>
        </w:rPr>
        <w:t xml:space="preserve">Quelle: </w:t>
      </w:r>
      <w:r>
        <w:t>https://mcp.opencaselaw.ch/entscheid/bger_6B_133_2022</w:t>
      </w:r>
    </w:p>
    <w:p>
      <w:r>
        <w:t>FR: TF 6B 133/2022 du 23 février 2022</w:t>
      </w:r>
    </w:p>
    <w:p>
      <w:r>
        <w:t>IT: TF 6B 133/2022 del 23 febbraio 2022</w:t>
      </w:r>
    </w:p>
    <w:p>
      <w:pPr>
        <w:pStyle w:val="Heading2"/>
      </w:pPr>
      <w:r>
        <w:t>Regeste</w:t>
      </w:r>
    </w:p>
    <w:p>
      <w:r>
        <w:t>Irrecevabilité formelle du recours en matière pénale (ordonnance de non-entrée en matière; infractions contre l'honneur) | Procédure pénale</w:t>
      </w:r>
    </w:p>
    <w:p>
      <w:pPr>
        <w:pStyle w:val="Heading2"/>
      </w:pPr>
      <w:r>
        <w:t>Erwägungen</w:t>
      </w:r>
    </w:p>
    <w:p>
      <w:r>
        <w:rPr>
          <w:b/>
        </w:rPr>
        <w:t>E. 1</w:t>
      </w:r>
    </w:p>
    <w:p>
      <w:r>
        <w:t>Par arrêt du 14 décembre 2021, la Chambre pénale de recours de la Cour de justice de la République et canton de Genève a rejeté le recours formé par A.________ et B.________ contre l'ordonnance du 22 septembre 2021 par laquelle le Ministère public genevois a refusé d'entrer en matière sur la plainte déposée par les prénommés contre Me C.________ et D.________ pour infractions contre l'honneur. A.________ et B.________ forment un recours en matière pénale au Tribunal fédéral contre l'arrêt précité. Ils concluent, avec suite de frais et dépens, principalement à son annulation et au renvoi de la cause à l'autorité précédente pour nouvelle décision, subsidiairement à ce qu'il soit ordonné l'ouverture d'une affaire pénale pour violation des art. 173 et 174 CP .</w:t>
      </w:r>
    </w:p>
    <w:p>
      <w:r>
        <w:rPr>
          <w:b/>
        </w:rPr>
        <w:t>E. 2</w:t>
      </w:r>
    </w:p>
    <w:p>
      <w:r>
        <w:t>Les deux recours ont pour objet la même décision. Ils ont trait au même complexe de faits. Il y a lieu de joindre les causes et de les traiter dans un seul arrêt ( art. 24 al. 2 PCF et 71 LTF).</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6B_63/2022 du 11 février 2022 consid. 2; 6B_1249/2021 du 30 novembre 2021 consid. 2.1; 6B_1256/2021 du 8 novembre 2021 consid. 2.1).</w:t>
      </w:r>
    </w:p>
    <w:p>
      <w:r>
        <w:rPr>
          <w:b/>
        </w:rPr>
        <w:t>E. 3.2</w:t>
      </w:r>
    </w:p>
    <w:p>
      <w:r>
        <w:t>Les recourants ne consacrent aucun développement à leur éventuel dommage ou tort moral, ni sur leur principe, ni sur leur quotité. L'absence d'explications sur la question des prétentions civiles exclut leur qualité pour recourir sur le fond de la cause.</w:t>
      </w:r>
    </w:p>
    <w:p>
      <w:r>
        <w:rPr>
          <w:b/>
        </w:rPr>
        <w:t>E. 3.3</w:t>
      </w:r>
    </w:p>
    <w:p>
      <w:r>
        <w:t>L'hypothèse visée à l'art. 81 al. 1 let. b ch. 6 LTF n'entre pas en considération, les recourants ne soulevant aucun grief quant à leur droit de porter plainte.</w:t>
      </w:r>
    </w:p>
    <w:p>
      <w:r>
        <w:rPr>
          <w:b/>
        </w:rPr>
        <w:t>E. 3.4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4</w:t>
      </w:r>
    </w:p>
    <w:p>
      <w:r>
        <w:t>Faute de satisfaire aux conditions de recevabilité d'un recours en matière pénale au Tribunal fédéral (art. 42 al. 1 et 2 et 106 al. 2 LTF), le recours doit être écarté en application de l' art. 108 al. 1 let. a et b LTF . Les recourants, qui succombent, supportent les frais judiciaires, solidairement entre eux.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