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133/2021 vom 17. Mai 2021</w:t>
      </w:r>
    </w:p>
    <w:p>
      <w:r>
        <w:t>Bundesgericht, 2021-05-17, DE</w:t>
      </w:r>
    </w:p>
    <w:p>
      <w:r>
        <w:rPr>
          <w:b/>
        </w:rPr>
        <w:t xml:space="preserve">Quelle: </w:t>
      </w:r>
      <w:r>
        <w:t>https://mcp.opencaselaw.ch/entscheid/bger_6B_133_2021</w:t>
      </w:r>
    </w:p>
    <w:p>
      <w:r>
        <w:t>FR: TF 6B 133/2021 du 17 mai 2021</w:t>
      </w:r>
    </w:p>
    <w:p>
      <w:r>
        <w:t>IT: TF 6B 133/2021 del 17 maggio 2021</w:t>
      </w:r>
    </w:p>
    <w:p>
      <w:pPr>
        <w:pStyle w:val="Heading2"/>
      </w:pPr>
      <w:r>
        <w:t>Regeste</w:t>
      </w:r>
    </w:p>
    <w:p>
      <w:r>
        <w:t>Nichtanhandnahme (Missachtung eines gerichtlichen Verbots); Nichteintreten | Strafprozess</w:t>
      </w:r>
    </w:p>
    <w:p>
      <w:pPr>
        <w:pStyle w:val="Heading2"/>
      </w:pPr>
      <w:r>
        <w:t>Erwägungen</w:t>
      </w:r>
    </w:p>
    <w:p>
      <w:r>
        <w:rPr>
          <w:b/>
        </w:rPr>
        <w:t>E. 1</w:t>
      </w:r>
    </w:p>
    <w:p>
      <w:r>
        <w:t>Der Beschwerdeführer ist Eigentümer zweier Liegenschaften im Dorfgebiet von U.________ (Gemeinde Glarus Nord). Am 29. März 2006 erliess der Kantonsgerichtspräsident auf Gesuch des Beschwerde-führers für die beiden Liegenschaften ein Rechtbot (heute gerichtliches Verbot im Sinne von Art. 258 ZPO ). Danach ist es jedermann bei Busse verboten, die beiden Grundstücke zu betreten und zu befahren, darauf Fahrzeuge abzustellen sowie Schnee abzulagern. Von dieser Anweisung ausgenommen sind einzig die Mieter der beiden Liegenschaften. Der Beschwerdeführer erstattete am 17. Dezember 2017 und am 3. bzw. 7. Februar 2019 Strafanzeige gegen "die Betreiber des Winterdienstes" bzw. gegen Unbekannt wegen Missachtung des gerichtlichen Verbots sowie wegen Nötigung im Sinne von Art. 181 StGB . Er wirft dem Strassenunterhaltsdienst der Gemeinde vor, beim Schneepflügen entgegen dem gerichtlichen Verbot Schnee auf seine beiden Grundstücke geschoben zu haben. Die Staatsanwaltschaft erliess am 6. November 2020 eine Nichtanhandnahmeverfügung. Die vom Beschwerdeführer dagegen erhobene Beschwerde wies das Obergericht des Kantons Glarus am 18. Dezember 2020 ab. Der Beschwerdeführer gelangt dagegen mit Beschwerde in Strafsachen an das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 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Der Beschwerdeführer zeigt nicht auf, dass und inwiefern ihm gegenüber den angezeigten Personen Schadenersatz- oder Genugtuungsansprüche im Sinne von Art. 41 ff. OR zustehen könnten. Solche sind angesichts des vorgeworfenen Verhaltens (Ablagerung von Schnee durch den Strassenunterhaltsdienst der Gemeinde) auch nicht ohne Weiteres ersichtlich. Der Beschwerdeführer ist in der Sache mangels Zivilforderungen daher nicht im Sinne von Art. 81 Abs. 1 lit. b Ziff. 5 BGG zur Beschwerde in Strafsachen legitimiert.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 Solche formellen Rügen erhebt der Beschwerdeführer nicht. Dieser rügt zwar sinngemäss eine Verletzung seines Anspruchs auf rechtliches Gehör, da die Vorinstanz seine Vorbringen pauschal als querulatorisch abgetan habe, ohne sich mit den sich stellenden Rechtsfragen auseinanderzusetzen (Beschwerde S. 7). Diese Kritik des Beschwerdeführers zielt indes, wie auch seine übrigen Vorbringen, auf die Rechtmässigkeit der Nichtanhandnahme und damit auf eine Überprüfung in der Sache selbst ab, was unzulässig ist.</w:t>
      </w:r>
    </w:p>
    <w:p>
      <w:r>
        <w:rPr>
          <w:b/>
        </w:rPr>
        <w:t>E. 5</w:t>
      </w:r>
    </w:p>
    <w:p>
      <w:r>
        <w:t>Auf die Beschwerde ist im Verfahren nach Art. 108 BGG nicht einzutreten. 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