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1339/2017 vom 8. Januar 2018</w:t>
      </w:r>
    </w:p>
    <w:p>
      <w:r>
        <w:t>Bundesgericht, 2018-01-08, FR</w:t>
      </w:r>
    </w:p>
    <w:p>
      <w:r>
        <w:rPr>
          <w:b/>
        </w:rPr>
        <w:t xml:space="preserve">Quelle: </w:t>
      </w:r>
      <w:r>
        <w:t>https://mcp.opencaselaw.ch/entscheid/bger_6B_1339_2017</w:t>
      </w:r>
    </w:p>
    <w:p>
      <w:r>
        <w:t>FR: TF 6B 1339/2017 du 8 janvier 2018</w:t>
      </w:r>
    </w:p>
    <w:p>
      <w:r>
        <w:t>IT: TF 6B 1339/2017 del 8 gennaio 2018</w:t>
      </w:r>
    </w:p>
    <w:p>
      <w:pPr>
        <w:pStyle w:val="Heading2"/>
      </w:pPr>
      <w:r>
        <w:t>Regeste</w:t>
      </w:r>
    </w:p>
    <w:p>
      <w:r>
        <w:t>Procédure pénale, motivation du recours en matière pénale au Tribunal fédéral | Infractions</w:t>
      </w:r>
    </w:p>
    <w:p>
      <w:pPr>
        <w:pStyle w:val="Heading2"/>
      </w:pPr>
      <w:r>
        <w:t>Erwägungen</w:t>
      </w:r>
    </w:p>
    <w:p>
      <w:r>
        <w:rPr>
          <w:b/>
        </w:rPr>
        <w:t>E. 1</w:t>
      </w:r>
    </w:p>
    <w:p>
      <w:r>
        <w:t>Par arrêt du 8 novembre 2017, le Président de la Chambre pénale d'appel et de révision de la Cour de justice genevoise a partiellement admis l'appel de X.________ contre le jugement JDTP/414/2017 rendu le 19 avril 2017 par le Tribunal de police dans la procédure citée sous rubrique. Statuant à nouveau, il a acquitté X.________ de la prévention d'infraction à l'art. 218 al. 2 de l'ordonnance concernant les exigences techniques requises pour les véhicules routiers en lien avec l'art. 90 al. 1 de la loi fédérale sur la circulation routière (ci-après : LCR), l'a reconnu coupable d'infraction à l' art. 90 al. 1 LCR et à l'art. 42 du règlement sur la propreté, la salubrité et la sécurité publiques et condamné à une amende de 100 fr., la peine privative de liberté de substitution en cas de non-paiement fautif de celle-là étant fixée à un jour.</w:t>
      </w:r>
    </w:p>
    <w:p>
      <w:r>
        <w:rPr>
          <w:b/>
        </w:rPr>
        <w:t>E. 2</w:t>
      </w:r>
    </w:p>
    <w:p>
      <w:r>
        <w:t>X.________ recourt en matière pénale au Tribunal fédéral contre l'arrêt cantonal. Dans la mesure où il ne se détermine aucunement sur les considérations cantonales, il ne démontre pas en quoi celles-ci seraient contraires au droit. Son argumentaire est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