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6B_1339/2016 vom 23. März 2017</w:t>
      </w:r>
    </w:p>
    <w:p>
      <w:r>
        <w:t>Bundesgericht, 2017-03-23, FR</w:t>
      </w:r>
    </w:p>
    <w:p>
      <w:r>
        <w:rPr>
          <w:b/>
        </w:rPr>
        <w:t xml:space="preserve">Quelle: </w:t>
      </w:r>
      <w:r>
        <w:t>https://mcp.opencaselaw.ch/entscheid/bger_6B_1339_2016</w:t>
      </w:r>
    </w:p>
    <w:p>
      <w:r>
        <w:t>FR: TF 6B_1339/2016 du 23 mars 2017</w:t>
      </w:r>
    </w:p>
    <w:p>
      <w:r>
        <w:t>IT: TF 6B_1339/2016 del 23 marzo 2017</w:t>
      </w:r>
    </w:p>
    <w:p>
      <w:pPr>
        <w:pStyle w:val="Heading2"/>
      </w:pPr>
      <w:r>
        <w:t>Erwägungen</w:t>
      </w:r>
    </w:p>
    <w:p>
      <w:r>
        <w:rPr>
          <w:b/>
        </w:rPr>
        <w:t>E. 1</w:t>
      </w:r>
    </w:p>
    <w:p>
      <w:r>
        <w:t>Le recourant conteste le refus de la cour cantonale de le mettre au bénéfice du sursis, affirmant qu'un suivi psychiatrique serait amplement suffisant. Il soutient que cette autorité ne pouvait se " servir " de l'expertise pour réintroduire le jugement du 19 septembre 2003 dont l'inscription a été radiée, respectivement ferait totalement abstraction du temps qui s'est écoulé depuis lors. Il fait en outre valoir que l'expert évoquerait à sa charge des événements pour lesquels il aurait été acquitté.</w:t>
      </w:r>
    </w:p>
    <w:p>
      <w:r>
        <w:rPr>
          <w:b/>
        </w:rPr>
        <w:t>E. 1.1.1</w:t>
      </w:r>
    </w:p>
    <w:p>
      <w:r>
        <w:t>Aux termes de l' art. 42 al. 1 CP , le juge suspend en règle générale l'exécution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 ATF 135 IV 180 consid. 2.1 p. 185 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 ATF 135 IV 180 consid. 2.1 p. 186 et la référence citée). Dans l'émission du pronostic, le juge dispose d'un large pouvoir d'appréciation, de sorte que le Tribunal fédéral n'intervient qu'en cas d'excès ou d'abus de celui-ci ( ATF 134 IV 140 consid. 4.2 p. 143 et la référence citée).</w:t>
      </w:r>
    </w:p>
    <w:p>
      <w:r>
        <w:rPr>
          <w:b/>
        </w:rPr>
        <w:t>E. 1.1.2</w:t>
      </w:r>
    </w:p>
    <w:p>
      <w:r>
        <w:t>Conformément à l' art. 44 al. 1 CP ,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 ATF 95 IV 121 consid. 1 p. 122; plus récemment arrêt 6B_1227/2015 du 29 juillet 2016 consid. 1.2.1). Dans ce contexte également, les autorités cantonales disposent d'un large pouvoir d'appréciation et le Tribunal fédéral ne considère que le droit fédéral a été violé que lorsque le juge en a abusé ( ATF 95 IV 121 consid. 1 p. 122; arrêt 6B_187/2015 du 28 avril 2015 consid. 5.5 et les références citées).</w:t>
      </w:r>
    </w:p>
    <w:p>
      <w:r>
        <w:t>Selon l' art. 44 al. 2 CP , le juge qui suspend l'exécution de la peine peut ordonner une assistance de probation et imposer des règles de conduite pour la durée du délai d'épreuve. La loi prévoit expressément que la règle de conduite peut porter sur des soins médicaux ou psychologiques (cf. art. 94 CP ). Il est admis que la règle de conduite peut obliger le condamné à se soumettre à un traitement psychiatrique ou à des contrôles médicaux réguliers, par exemple des contrôles d'urine (DUPUIS ET AL., Petit commentaire, Code pénal, 2012, n</w:t>
      </w:r>
    </w:p>
    <w:p>
      <w:r>
        <w:t>o 5a ad art. 94 CP ; cf. également MICHEL PERRIN, in Commentaire romand, Code pénal I, 2009, n</w:t>
      </w:r>
    </w:p>
    <w:p>
      <w:r>
        <w:t>o 28 ad art. 94 CP ). Une règle de conduite ordonnant un suivi médical est donc parfaitement admissible. Elle se différencie d'un traitement ambulatoire selon l' art. 63 CP sur plusieurs points. D'une part, elle n'exige pas que le condamné souffre d'un grave trouble mental, soit toxicomane dépendant ou souffre d'une autre addiction; il ne peut être affecté de l'un de ces troubles qu'à un faible degré. En outre, en cas d'échec, la règle de conduite ne peut pas être convertie en une mesure thérapeutique institutionnelle (conformément à l' art. 63b al. 5 CP ) (arrêt 6B_626/2008 du 11 novembre 2008 consid. 6.1 et la référence citée; cf. également arrêt 6S.244/1990 du 1er août 1990 consid. 1b).</w:t>
      </w:r>
    </w:p>
    <w:p>
      <w:r>
        <w:t>Le choix et le contenu des règles de conduite relèvent du pouvoir d'appréciation de l'autorité cantonale ( ATF 130 IV 1 consid. 2.1 p. 3; plus récemment arrêt 6B_1227/2015 du 29 juillet 2016 consid. 1.2.2). Les règles de conduite imposées en même temps que le sursis et visant à prévenir un risque de récidive peuvent s'avérer déterminantes dans l'établissement du pronostic (DUPUIS ET AL., op. cit., n° 11 ad art. 42 CP et les références citées; cf. ATF 128 IV 193 consid. 3c p. 200).</w:t>
      </w:r>
    </w:p>
    <w:p>
      <w:r>
        <w:rPr>
          <w:b/>
        </w:rPr>
        <w:t>E. 1.1.3</w:t>
      </w:r>
    </w:p>
    <w:p>
      <w:r>
        <w:t>L'inscription d'un jugement, radiée du casier judiciaire, ne doit pas pouvoir être reconstituée après son élimination (cf. art. 369 al. 7 CP ); le jugement éliminé ne peut plus être opposé à la personne concernée. Cela signifie qu'il ne peut plus avoir de conséquences juridiques ( ATF 135 IV 87 consid. 2.3 p. 91). Contrairement aux autorités pénales, les experts médicaux peuvent utiliser des indications contenues dans les dossiers de condamnations radiées et plus particulièrement les anciennes expertises. Il convient dès lors de distinguer le pronostic réel (médical) et le pronostic légal (judiciaire). Pour empêcher de contourner l'interdiction judiciaire d'utilisation prévue par l' art. 369 al. 7 CP , l'expertise doit clairement indiquer dans quelle mesure les anciens délits sont en rapport avec les nouveaux qui doivent être jugés (connexité) et comment ces éléments qui remontent loin se répercutent encore sur le pronostic médical réel contenu dans l'expertise (pertinence). De cette manière, il est aussi possible de garantir, pour le pronostic judiciaire, que d'éventuels pronostics défavorables ne peuvent être pris en considération que dans la mesure de condamnations inscrites ( ATF 135 IV 87 consid. 2.5 p. 92 s.).</w:t>
      </w:r>
    </w:p>
    <w:p>
      <w:r>
        <w:rPr>
          <w:b/>
        </w:rPr>
        <w:t>E. 1.2</w:t>
      </w:r>
    </w:p>
    <w:p>
      <w:r>
        <w:t>En l'espèce, la cour cantonale a émis un pronostic défavorable. Elle l'a fondé, principalement, sur trois éléments, à savoir les traits pédophiles présentés par le recourant, l'absence de prise de conscience de sa faute, respectivement sa négation à admettre ses troubles, et le risque de récidive retenu par l'expert. S'agissant du traitement psychiatrique préconisé par l'expert, qui, selon lui, pourrait atténuer le risque de récidive qu'il a qualifié de " faible à modéré ", le recourant n'en était pas demandeur puisqu'il niait toute tendance pédophile. A cet égard, la cour cantonale a considéré que l'éventualité de la mise en place d'un traitement psychiatrique à son endroit ne permettait pas de modifier le pronostic défavorable retenu dans la mesure où l'intéressé ne reconnaissait aucunement ses troubles et que cela conduirait de toute évidence à l'échec d'une prise en charge.</w:t>
      </w:r>
    </w:p>
    <w:p>
      <w:r>
        <w:rPr>
          <w:b/>
        </w:rPr>
        <w:t>E. 1.2.1</w:t>
      </w:r>
    </w:p>
    <w:p>
      <w:r>
        <w:t>Les faits commis en 2001 à la base de la condamnation du recourant le 19 septembre 2003 présentent un lien de connexité avec ceux objets de la présente procédure; l'expert était dès lors autorisé à les prendre en considération pour juger de l'état mental du prénommé. Ainsi, le passage lors duquel l'expert relève que le recourant n'a reconnu que partiellement les faits qui se sont produits en 2001, en les minimisant et en les banalisant, s'inscrit dans le cadre de ses conclusions, dans la mesure où ces éléments se répercutent sur le pronostic médical. Si la cour cantonale cite ce passage, c'est surtout pour mettre en évidence son absence de prise de conscience en lien avec les faits objets de la présente procédure. Il n'apparaît toutefois pas qu'elle ait utilisé le jugement éliminé du casier judiciaire à la charge du recourant pour émettre un pronostic. Pour le reste, le recourant n'expose pas précisément quels faits pour lesquels il allègue avoir été acquitté auraient été pris en compte par l'expert. Il n'y a dès lors pas lieu d'entrer en matière sur ce grief.</w:t>
      </w:r>
    </w:p>
    <w:p>
      <w:r>
        <w:rPr>
          <w:b/>
        </w:rPr>
        <w:t>E. 1.2.2</w:t>
      </w:r>
    </w:p>
    <w:p>
      <w:r>
        <w:t>Les troubles psychiatriques dont souffre le recourant et son absence de prise de conscience, respectivement sa négation à admettre qu'il souffre de tels troubles, sont des éléments négatifs dans l'examen du pronostic quant à son comportement futur. Toutefois, le juge doit procéder à une appréciation globale de tous les critères pertinents pour justifier un pronostic défavorable. Or, dans le cas particulier, la cour cantonale n'a pas effectué un tel examen. L'expert, tenant compte des éléments précités, a mis en évidence un risque de récidive qualifié de " faible à modéré ", pouvant être atténué par la mise en place d'un traitement psychiatrique. La cour cantonale s'est contentée de dire sur ce point que le recourant n'était pas demandeur d'un tel traitement puisqu'il niait toute tendance pédophile, circonstances qui conduiraient à l'échec d'une prise en charge, de sorte que le pronostic défavorable posé ne pouvait être renversé. Pourtant, l'expert a précisément relevé qu'en cas de condamnation du recourant, il rentrerait dans " la catégorie de ceux qu'on appelle « les négateurs » (de leurs actes) ", ce qui n'empêchait pas qu'il soit traité, la démarche en groupe, notamment, pouvant être utile pour le travail thérapeutique avec ce type de délinquants. L'expert a encore ajouté qu'il serait utile, dans l'hypothèse de la culpabilité du recourant, de lui imposer un tel traitement ( art. 105 al. 2 LTF ; cf. pièce 42 du dossier cantonal, p. 14 s.). Par ailleurs, le recourant a expressément indiqué à l'audience de jugement de première instance du 22 juillet 2014 qu'il se soumettrait, s'il le fallait, à un éventuel traitement (cf. jugement de première instance, p. 6). La cour cantonale n'a pas pris en considération ces éléments qui sont pourtant nécessaires dans le cadre de l'appréciation du pronostic du recourant. Or, en en tenant compte - en plus de la pression qu'exercerait le sursis sur le recourant - il n'est pas exclu que le pronostic posé ne soit pas défavorable, peu importe que l'accord du recourant sur la mise en oeuvre de ce traitement constitue ou non un début de prise de conscience de ses troubles psychiatriques, respectivement s'il a le sentiment qu'il n'en a pas besoin. Dans ces circonstances, il convient d'admettre le recours, d'annuler le jugement attaqué et de renvoyer la cause à la cour cantonale, afin que celle-ci statue à nouveau sur le sursis en fondant son pronostic sur tous les éléments pertinents, cas échéant qu'elle examine l'opportunité d'assortir le sursis d'un long délai d'épreuve, respectivement de combiner une règle de conduite ayant pour objet le traitement psychiatrique préconisé par l'expert avec une assistance de probation et/ou d'assortir cette règle de conduite de conditions-cadre suffisamment précises pour s'assurer de sa mise en oeuvre et qu'elle détermine, au besoin, la possibilité d'exécuter ces mesures en Italie, compte tenu du domicile du recourant dans ce pays (cf. art. 95 al. 3 CP ).</w:t>
      </w:r>
    </w:p>
    <w:p>
      <w:r>
        <w:rPr>
          <w:b/>
        </w:rPr>
        <w:t>E. 2</w:t>
      </w:r>
    </w:p>
    <w:p>
      <w:r>
        <w:t>Le recourant obtenant gain de cause, il ne sera pas perçu de frais judiciaires ( art. 66 al. 1 et al. 4 LTF ). Il a droit à des dépens, à la charge du canton de Vaud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