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6B_1338/2023 vom 3. Januar 2024</w:t>
      </w:r>
    </w:p>
    <w:p>
      <w:r>
        <w:t>Bundesgericht, 2024-01-03, FR</w:t>
      </w:r>
    </w:p>
    <w:p>
      <w:r>
        <w:rPr>
          <w:b/>
        </w:rPr>
        <w:t xml:space="preserve">Quelle: </w:t>
      </w:r>
      <w:r>
        <w:t>https://mcp.opencaselaw.ch/entscheid/bger_6B_1338_2023</w:t>
      </w:r>
    </w:p>
    <w:p>
      <w:r>
        <w:t>FR: TF 6B_1338/2023 du 3 janvier 2024</w:t>
      </w:r>
    </w:p>
    <w:p>
      <w:r>
        <w:t>IT: TF 6B_1338/2023 del 3 gennaio 2024</w:t>
      </w:r>
    </w:p>
    <w:p>
      <w:pPr>
        <w:pStyle w:val="Heading2"/>
      </w:pPr>
      <w:r>
        <w:t>Erwägungen</w:t>
      </w:r>
    </w:p>
    <w:p>
      <w:r>
        <w:rPr>
          <w:b/>
        </w:rPr>
        <w:t>E. 1</w:t>
      </w:r>
    </w:p>
    <w:p>
      <w:r>
        <w:t>Par acte daté du 30 novembre 2023, mais remis à La Poste le lendemain, A.________ recourt en matière pénale au Tribunal fédéral contre un arrêt du 25 octobre 2023, par lequel la Chambre pénale du Tribunal cantonal fribourgeois a déclaré irrecevable le recours interjeté par l'intéressé contre une décision du 1er septembre 2023 par laquelle la Juge de police de l'arrondissement de la Broye, après avoir considéré qu'un courrier du 29 mars 2023 ne pouvait être considéré comme une opposition, a déclaré irrecevable, parce que tardive, celle formulée dans un courrier du 19 juin 2023, remis à La Poste le lendemain.</w:t>
      </w:r>
    </w:p>
    <w:p>
      <w:r>
        <w:rPr>
          <w:b/>
        </w:rPr>
        <w:t>E. 2</w:t>
      </w:r>
    </w:p>
    <w:p>
      <w:r>
        <w:t>Invité par ordonnance du 5 décembre 2023 à avancer les frais de la procédure, par 800 fr., dans un délai échéant le 5 janvier 2024, A.________ a requis l'assistance judiciaire par pli du 15 décembre 2023, de sorte que ce délai est devenu sans objet.</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4</w:t>
      </w:r>
    </w:p>
    <w:p>
      <w:r>
        <w:t>Selon les données Track&amp;Trace de La Poste, l'arrêt querellé a été notifié sous pli recommandé, soit distribué le 27 octobre 2023. Le délai a donc couru du lendemain au 26 novembre 2023, échéance reportée au lundi 27 novembre 2023, premier jour utile. Le recours remis à La Poste le 1er décembre 2023 l'a donc été tardivement. Il est irrecevable pour ce premier motif déjà.</w:t>
      </w:r>
    </w:p>
    <w:p>
      <w:r>
        <w:rPr>
          <w:b/>
        </w:rPr>
        <w:t>E. 5</w:t>
      </w:r>
    </w:p>
    <w:p>
      <w:r>
        <w:t>De surcroît, selon l' art. 42 al. 1 LTF , les mémoires de recours au Tribunal fédéral doivent contenir les conclusions et les motifs à l'appui de celles-ci, sous peine d'irrecevabilité. Les premières doivent indiquer sur quels points la décision est attaquée et quelles sont les modifications demandées ( ATF 133 III 489 consid. 3.1 p. 489 s.). Les seconds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w:t>
      </w:r>
    </w:p>
    <w:p>
      <w:r>
        <w:rPr>
          <w:b/>
        </w:rPr>
        <w:t>E. 6</w:t>
      </w:r>
    </w:p>
    <w:p>
      <w:r>
        <w:t>On recherche en vain dans l'écriture de recours, qui est excessivement succincte, l'énoncé de conclusions. Quant aux explications du recourant, qui se plaint de n'avoir pas été confronté aux plaignants, qui conteste des déclarations qui auraient été obtenues sous pression policière et s'estime victime, elles sont sans rapport aucun avec l'objet de la décision querellée qui déclare irrecevable, faute de motivation, le recours interjeté par l'intéressé contre la décision déclarant tardive son opposition à l'ordonnance pénale du 27 mars 2023.</w:t>
      </w:r>
    </w:p>
    <w:p>
      <w:r>
        <w:rPr>
          <w:b/>
        </w:rPr>
        <w:t>E. 7</w:t>
      </w:r>
    </w:p>
    <w:p>
      <w:r>
        <w:t>Tardif et dénué de conclusions ainsi que de toute motivation topique, le recours en matière pénale est manifestement irrecevable, ce qu'il y a lieu de constater dans la procédure prévue par l' art. 108 al. 1 let. a et b LTF . Vu cette issue, l'assistance judiciaire doit être refusée ( art. 64 al. 1 et 3 LTF ). Le recourant supporte les frais judiciaires, qui seront fixés en tenant compte de sa situation, qui n'apparaît pas favorable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