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6B_1335/2021 vom 21. Dezember 2022</w:t>
      </w:r>
    </w:p>
    <w:p>
      <w:r>
        <w:t>Bundesgericht, 2022-12-21, FR</w:t>
      </w:r>
    </w:p>
    <w:p>
      <w:r>
        <w:rPr>
          <w:b/>
        </w:rPr>
        <w:t xml:space="preserve">Quelle: </w:t>
      </w:r>
      <w:r>
        <w:t>https://mcp.opencaselaw.ch/entscheid/bger_6B_1335_2021</w:t>
      </w:r>
    </w:p>
    <w:p>
      <w:r>
        <w:t>FR: TF 6B_1335/2021 du 21 décembre 2022</w:t>
      </w:r>
    </w:p>
    <w:p>
      <w:r>
        <w:t>IT: TF 6B_1335/2021 del 21 dicembre 2022</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La cour cantonale a statué aussi bien sur l'aspect pénal que sur les prétentions civiles du recourant, dans la mesure où l'intimé a formé appel contre le jugement du tribunal de police qui l'avait condamné notamment du chef de lésions corporelles graves ainsi qu'au paiement au recourant d'un montant de 30'000 fr. à titre de réparation du tort moral. Dans cette configuration et quand bien même le recours devant le Tribunal fédéral porte uniquement sur les conclusions civiles, c'est la voie du recours en matière pénale qui est ouverte ( art. 78 al. 2 let. a LTF ; ATF 133 III 701 consid. 2.1 p. 702 s.; arrêt 6B_1310/2021 15 août 2022 consid. 1).</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 ation du dommage et du tort moral au sens des art. 41 ss CO ( ATF 141 IV 1 consid. 1.1 p. 4 s.; arrêt 6B_894/2021 du 28 mars 2022 consid. 1, non publié in ATF 148 IV 234 ).</w:t>
      </w:r>
    </w:p>
    <w:p>
      <w:r>
        <w:t>Le recourant a participé à la procédure de dernière instance cantonale. Il a fait valoir, dans ce cadre, des prétentions en indemnisation du tort moral résultant de l'infraction retenue contre l'intimé. Le montant alloué au recourant en première instance a été réduit de 30'000 fr. à 8'000 fr. en appel. Il dispose dès lors de la qualité pour recourir au regard de l'art. 81 al. 1 let. b ch. 5 LTF.</w:t>
      </w:r>
    </w:p>
    <w:p>
      <w:r>
        <w:rPr>
          <w:b/>
        </w:rPr>
        <w:t>E. 2</w:t>
      </w:r>
    </w:p>
    <w:p>
      <w:r>
        <w:t>Les conclusions du recourant portent sur le seul point du dispositif cantonal relatif à l'indemnité allouée à titre de réparation du tort moral. Quand bien même elles comportent plusieurs aspects de fait et de droit, on comprend que le recourant conclut à ce qu'une indemnité pour tort moral de 30'000 fr. plus intérêts lui soit allouée, et subsidiairement, au renvoi de la cause à la cour cantonale pour nouvelle décision sur ce point.</w:t>
      </w:r>
    </w:p>
    <w:p>
      <w:r>
        <w:t>Il se plaint d'arbi traire dans l'établissement des faits ainsi que d'un défaut de motivation s'agissant de la quotité de l'indemnité allouée.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rPr>
          <w:b/>
        </w:rPr>
        <w:t>E. 2.2.1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(arrêts 6B_1387/2021 du 29 septembre 2022 consid. 5.1; 6B_128/2017 du 9 novembre 2017 consid. 5.1; voir aussi ATF 141 III 97 consid. 11.2; 132 II 117 consid. 2.2.2).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130 III 699 consid. 5.1).</w:t>
      </w:r>
    </w:p>
    <w:p>
      <w:r>
        <w:rPr>
          <w:b/>
        </w:rPr>
        <w:t>E. 2.2.2</w:t>
      </w:r>
    </w:p>
    <w:p>
      <w:r>
        <w:t>Conformément à la jurisprudence, l'indemnité due à titre de réparation du tort moral peut être fixée selon une méthode s'articulant en deux phases. La première consiste à déterminer une indemnité de base, de nature abstraite, la seconde implique une adaptation de cette somme aux circonstances du cas d'espèce ( ATF 132 II 117 consid. 2.2.3 p. 120 et les références; arrêts 6B_1218/2013 du 3 juin 2014 consid. 3.1.1; 6B_118/2009 du 20 décembre 2011 consid. 9.1 non publié in ATF 138 I 97 ; cf. sur les différentes méthodes notamment arrêts 6B_1145/2018 du 28 mai 2019 consid. 3.1 et 6B_768/2014 du 24 mars 2015 consid. 3.3 non publié in ATF 141 IV 97 ).</w:t>
      </w:r>
    </w:p>
    <w:p>
      <w:r>
        <w:t>L'indemnité pour atteinte à l'intégrité selon la loi fédérale sur l'assurance-accidents (LAA; RS 832.20), respectivement l'annexe 3 de l'ordonnance sur l'assurance-accidents (OLAA; RS 832.202), p eut constituer un point de départ objectif pour le calcul d'une indemnité pour tort moral selon l' art. 47 CO . Mais cette façon de procéder n'est pas imposée par le droit fédéral et ne fournit qu'une valeur indicative (arrêts 6B_181/2020 du 21 décembre 2020 consid. 3.5.1; 1C_152/2010 du 10 août 2010 consid. 3.2; cf. sur cette question: ATF 132 II 117 consid. 2.2.3 p. 119 ss).</w:t>
      </w:r>
    </w:p>
    <w:p>
      <w:r>
        <w:rPr>
          <w:b/>
        </w:rPr>
        <w:t>E. 2.2.3</w:t>
      </w:r>
    </w:p>
    <w:p>
      <w:r>
        <w:t>Selon la jurisprudence rendue à propos de l'indemnité pour tort moral en droit civil et de l'indemnisation en vertu de la loi sur l'aide aux victimes d'infractions (LAVI; RS 312.5), il n'y a pas lieu de prendre en considération les frais d'entretien au domicile de l'ayant droit lors de la fixation de l'indemnité pour tort moral. En effet, contrairement à la réparation d'un dommage matériel, la réparation du tort moral n'est pas destinée à compenser une diminution du patrimoine, mais à atténuer la douleur au moyen d'une somme d'argent ( ATF 125 II 554 consid. 2b p. 556; 123 III 10 consid. 4 p. 11 ss; arrêt 6B_1052/2014 du 22 décembre 2015 consid. 2.4). L'indemnité doit ainsi être fixée sans égard au lieu de vie de l'ayant droit et à ce qu'il va faire de l'argent obtenu ( ATF 125 II 554 consid. 2b et 4a p. 556 et 559; 123 III 10 consid. 4c p. 13; arrêt 6B_1218/2013 du 3 juin 2014 consid 3.1.2). Toutefois, dans la mesure où le bénéficiaire domicilié à l'étranger serait exagérément avantagé en raison des conditions économiques et sociales existant à son lieu de domicile, il convient d'adapter l'indem-nité vers le bas ( ATF 125 II 554 consid. 4a p. 559; 123 III 10 consid. 4 p. 11 ss; cf. arrêts 6B_58/2016 du 18 août 2016 consid. 4.2; 6B_909/2015 du 22 juin 2016 consid. 2.3.1 publié in SJ 2017 I 205).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arrêts 6B_984/2018 du 4 avril 2019 consid. 5.4.1; 6B_242/2019 du 18 mars 2019 consid. 2.1, lesquels énumèrent des exemples de réduction ou de refus de réduction de l'indemnité tirés de la jurisprudence). Une réduction de l'indemnité pour tort moral est exclue lorsque le bénéficiaire entretient des relations particulières avec la Suisse, par exemple lorsqu'il y travaille, y vit ou lorsqu'il peut y séjourner en tant que proche du lésé ( ATF 125 II 554 consid. 3b p. 558; 123 III 10 consid. 4c/bb p. 14, arrêt 6B_1218/2013 du 3 juin 2014 consid. 3.1.2).</w:t>
      </w:r>
    </w:p>
    <w:p>
      <w:r>
        <w:rPr>
          <w:b/>
        </w:rPr>
        <w:t>E. 2.2.4</w:t>
      </w:r>
    </w:p>
    <w:p>
      <w:r>
        <w:t>L'indemnité allouée doit être équitable. Le juge applique les règles du droit et de l'équité lorsque la loi le charge, comme l' art. 47 CO , de prononcer en tenant compte des circonstances (cf. art. 4 CC ; ATF 141 III 97 consid. 11.2; 130 III 699 consid. 5.1 p. 704 s. et les arrêts cités). Dans la mesure où cette question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138 III 337 consid. 6.3.1 p. 344 et la référence citée; cf. ATF 146 IV 231 consid. 2.3.1 p. 234; 143 IV 339 consid. 3.1 p. 342 s.).</w:t>
      </w:r>
    </w:p>
    <w:p>
      <w:r>
        <w:rPr>
          <w:b/>
        </w:rPr>
        <w:t>E. 2.3</w:t>
      </w:r>
    </w:p>
    <w:p>
      <w:r>
        <w:t>En l'espèce, pour déterminer la quotité de l'indemnité, la cour cantonale a fixé le montant de base à 29'640 fr. en se fondant sur le montant maximal du salaire assuré selon l' art. 22 OLAA (148'200 fr.) et en y appliquant une proportion de 20 %. Pour ce faire, elle a retenu que la "défiguration" du recourant n'entrait pas dans la catégorie "très grave" au sens de l'annexe 3 OLAA, pour laquelle une proportion de 50 % est prévue. Ensuite, elle a réduit ce montant à 8'000 fr., appliquant une réduction de 73 % sur le montant de base, en raison de la relativement brève prise en charge médicale du recourant et sa situation personnelle de ressortissant algérien, non admis à séjourner en Suisse et tenu de quitter le pays. Elle entendait ainsi ne pas lui accorder un montant disproportionné en fonction du pouvoir d'achat dans son pays. Selon elle, cette somme apparaissait adéquate compte tenu des séquelles psychiques persistantes du recourant.</w:t>
      </w:r>
    </w:p>
    <w:p>
      <w:r>
        <w:rPr>
          <w:b/>
        </w:rPr>
        <w:t>E. 2.4</w:t>
      </w:r>
    </w:p>
    <w:p>
      <w:r>
        <w:t>Le recourant reproche en premier lieu à la cour cantonale de ne pas avoir motivé la décision concernant la quotité fixée pour l'indemnité en réparation du tort moral et s'en prend à l'état de fait retenu, qu'il tient pour manifestement inexact et incomplet. Il soutient que la cour cantonale aurait d û retenir une défiguration "très grave" et fixer une proportion de 50 %, pour l'augmenter ensuite à 90'000 fr. en raison de l'impact subjectif, notamment la visibilité et la gravité des cicatrices et les différentes conséquences psychiques en résultant. Il lui reproche de n'avoir pas correctement apprécié les rapports établis par son psychologue, notamment concernant la durée des symptômes décrits.</w:t>
      </w:r>
    </w:p>
    <w:p>
      <w:r>
        <w:t>En outre, le recourant reproche à la cour cantonale de ne pas avoir motivé en quoi son lieu d'origine pouvait conduire à une réduction de l'indemnité. De plus, elle se serait méprise en considérant qu'il était ressortissant algérien, alors qu'il serait marocain. Selon le recourant, la cour cantonale a fait état d'un départ imminent de la Suisse, sans avoir établi sa situation personnelle dans son ensemble et en omettant notamment la durée de sa présence en Suisse et les liens qu'il y a formés.</w:t>
      </w:r>
    </w:p>
    <w:p>
      <w:r>
        <w:rPr>
          <w:b/>
        </w:rPr>
        <w:t>E. 2.5.1</w:t>
      </w:r>
    </w:p>
    <w:p>
      <w:r>
        <w:t>S'agissant du montant de base fixé par la cour cantonale, on ne saurait reprocher à cette dernière un défaut de motivation (cf. art. 29 al. 2 Cst. ; ATF 143 IV 40 consid. 3.4.3; 142 II 154 consid. 4.2), dès lors qu'elle a fait mention du montant maximal prévu par l' art. 22 OLAA et exposé les motifs pour lesquels elle appliquait une proportion de 20 %. Pour ce faire, elle s'est fondée sur l'échelle exemplative de l'annexe 3 OLAA, en relevant notamment que la perte du nez ou le scalp correspondait à une proportion de 30 %. Elle a considéré que le recourant ne présentait pas une "très grave défiguration", permettant de retenir un taux de 50 %, en décrivant de manière détaillée les formes, aspects et orientation des cicatrices ainsi que leurs conséquences (cf. arr êt entrepris pp. 3-4; consid. 3.3 p. 8 s. et 6.2 et 6.5 p. 15 ss). Le recourant échoue à démontrer l'arbitraire des constatations cantonales sur ce point, en se limitant à opposer sa propre interprétation des rapports et de son ressenti. Sur la base des éléments établis sans arbitraire par la cour cantonale, et en particulier du fait que les cicatrices ne touchent aucun organe du visage et n'atteignent aucune de leur fonction, la cour cantonale pouvait, sans violer le droit fédéral, partir d'un montant indicatif de base de 29'640 fr., à savoir 20 % de 148'200 fr., et non 50 % comme le soulève le recourant.</w:t>
      </w:r>
    </w:p>
    <w:p>
      <w:r>
        <w:rPr>
          <w:b/>
        </w:rPr>
        <w:t>E. 2.5.2</w:t>
      </w:r>
    </w:p>
    <w:p>
      <w:r>
        <w:t>Par ailleurs, la cour cantonale a notamment pris en compte les séquelles psychiques persistantes du recourant, en décrivant le contenu des attestations de son psychologue et en relevant que le recourant souffrait encore des conséquences psychologiques de l'agression lors de la procédure d'appel (arrêt entrepris let. B.d, C.c et consid. 6.5). Aussi, le recourant ne saurait lui reprocher d'avoir écarté les avis de son psychologue sur ce point. La cour cantonale a également retenu que le recourant ne pouvait plus se regarder dans un miroir et a décrit les circonstances de l'agression et la faute de l'intimé, relevant que le recourant n'avait pas commis de faute concomitante. Il ne saurait dès lors rien déduire en sa faveur de ces éléments.</w:t>
      </w:r>
    </w:p>
    <w:p>
      <w:r>
        <w:rPr>
          <w:b/>
        </w:rPr>
        <w:t>E. 2.5.3</w:t>
      </w:r>
    </w:p>
    <w:p>
      <w:r>
        <w:t>Néanmoins, concernant l'adaptation concrète de l'indemnité de base, la cour cantonale a aussi tenu compte d'une relativement brève prise en charge médicale et de la situation personnelle du recourant, pour réduire de 73 % le montant arrêté initialement, sans pour autant expliciter d'aucune manière ces aspects. L'arrêt entrepris ne décrit pas la prise en charge médicale, pas plus qu'il n'expose la situation personnelle du recourant, dont on ignore l'âge, le lieu de vie, les liens qu'il entretient avec la Suisse et la situation professionnelle. Ainsi que cela ressort des pièces auxquelles se réfère le recourant, ce dernier serait d'origine marocaine et non algérienne. En tout état ce n'est pas son origine mais son domicile qui est déterminant, respectivement les liens avec la Suisse, pour réduire, dans les conditions fixées par la jurisprudence, l'indemnité pour tort moral. En outre, la cour cantonale expose que le recourant serait tenu de quitter le pays, sans faire mention d'une quelconque décision en ce sens. De plus, elle s'est contentée de justifier la réduction par une prétendue différence de pouvoir d'achat entre "son pays" et la Suisse, sans toutefois donner d'indication sur les niveaux de vie des pays en question, respectivement sans établir et comparer les pouvoirs d'achat.</w:t>
      </w:r>
    </w:p>
    <w:p>
      <w:r>
        <w:rPr>
          <w:b/>
        </w:rPr>
        <w:t>E. 2.5.4</w:t>
      </w:r>
    </w:p>
    <w:p>
      <w:r>
        <w:t>Dans ces conditions, la Cour de céans ne peut pas se prononcer sur la compatibilité de la réduction de l'indemnité opérée avec le droit fédéral.</w:t>
      </w:r>
    </w:p>
    <w:p>
      <w:r>
        <w:t>Il convient donc d'admettre le recours, d'annuler l'arrêt attaqué s'agissant de l'indemnité allouée à titre de réparation du tort moral et de renvoyer la cause à l'autorité cantonale afin que celle-ci complète l'état de fait et détermine si et dans quelle mesure le montant indicatif déduit de l'annexe 3 OLAA peut être réduit en fonction du domicile du recourant, de sa prise en charge médicale et des autres circonstances concrètes du cas d'espèce (cf. art. 112 al. 3 LTF ; arr êts 6B_984/2018 du 4 avril 2019 consid. 5.4.2; 6B_1052/2014 du 22 décembre 2015 consid. 2.4).</w:t>
      </w:r>
    </w:p>
    <w:p>
      <w:r>
        <w:rPr>
          <w:b/>
        </w:rPr>
        <w:t>E. 3</w:t>
      </w:r>
    </w:p>
    <w:p>
      <w:r>
        <w:t>Au vu de ce qui précède, le recours doit être admis s'agissant de l'indemnité allouée à titre de réparation du tort moral et la cause renvoyée à l'autorité précédente pour nouvelle décision dans le sens des considérants. Vu le motif de renvoi, il peut être procédé sans échange préalable d'écritures ( ATF 133 IV 293 consid. 3.4.2; cf. arr êt 6B_768/2014 du 24 mars 2015 consid. 3.4).</w:t>
      </w:r>
    </w:p>
    <w:p>
      <w:r>
        <w:t>Le recourant, qui obtient gain de cause, ne supportera pas de frais judiciaires ( art. 66 al. 1 LTF ) et peut prétendre à des dépens à la charge du canton de Genève ( art. 68 al. 1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