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6B_1333/2018 vom 26. Februar 2019</w:t>
      </w:r>
    </w:p>
    <w:p>
      <w:r>
        <w:t>Bundesgericht, 2019-02-26, DE</w:t>
      </w:r>
    </w:p>
    <w:p>
      <w:r>
        <w:rPr>
          <w:b/>
        </w:rPr>
        <w:t xml:space="preserve">Quelle: </w:t>
      </w:r>
      <w:r>
        <w:t>https://mcp.opencaselaw.ch/entscheid/bger_6B_1333_2018</w:t>
      </w:r>
    </w:p>
    <w:p>
      <w:r>
        <w:t>FR: TF 6B_1333/2018 du 26 février 2019</w:t>
      </w:r>
    </w:p>
    <w:p>
      <w:r>
        <w:t>IT: TF 6B_1333/2018 del 26 febbraio 2019</w:t>
      </w:r>
    </w:p>
    <w:p>
      <w:pPr>
        <w:pStyle w:val="Heading2"/>
      </w:pPr>
      <w:r>
        <w:t>Erwägungen</w:t>
      </w:r>
    </w:p>
    <w:p>
      <w:r>
        <w:rPr>
          <w:b/>
        </w:rPr>
        <w:t>E. 1</w:t>
      </w:r>
    </w:p>
    <w:p>
      <w:r>
        <w:t>Der Beschwerdeführer erstattete am 7. März 2016 Strafanzeige gegen drei Richter des Bezirksgerichts Zürich wegen Amtsmissbrauchs im Sinne von Art. 312 StGB . Er wirft diesen vor, ihm mit Beschluss vom 1. September 2015 in einem Zivilverfahren eine Parteientschädigung von Fr. 2'000.-- an die obsiegende Gegenpartei auferlegt zu haben, obschon diese im Prozess gar keine Parteientschädigung gefordert habe.</w:t>
      </w:r>
    </w:p>
    <w:p>
      <w:r>
        <w:t>Die Staatsanwaltschaft Zürich-Sihl erliess am 20. September 2018 eine Nichtanhandnahmeverfügung. Das Obergericht des Kantons Zürich wies die vom Beschwerdeführer dagegen erhobene Beschwerde am 28. November 2018 ab.</w:t>
      </w:r>
    </w:p>
    <w:p>
      <w:r>
        <w:t>Der Beschwerdeführer gelangt dagegen mit Beschwerde an das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im Sinne dieser Bestimmung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w:t>
      </w:r>
    </w:p>
    <w:p>
      <w:r>
        <w:t>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Da dem Beschwerdeführer gegen die angezeigten Richter keine Zivilansprüche im Sinne von Art. 81 Abs. 1 lit. b Ziff. 5 BGG zustehen, ist er in der Sache nicht beschwerdelegitimiert.</w:t>
      </w:r>
    </w:p>
    <w:p>
      <w:r>
        <w:rPr>
          <w:b/>
        </w:rPr>
        <w:t>E. 3</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Zu den massgebenden Verfahrensgarantien, deren Missachtung auf eine formelle Rechtsverweigerung hinauslaufen kann, gehört nebst dem Anspruch auf rechtliches Gehör auch der Anspruch auf unentgeltliche Rechtspflege (Urteil 6B_1039/2017 vom 13. März 2018 E. 1.2.2 mit Hinweisen).</w:t>
      </w:r>
    </w:p>
    <w:p>
      <w:r>
        <w:rPr>
          <w:b/>
        </w:rPr>
        <w:t>E. 4</w:t>
      </w:r>
    </w:p>
    <w:p>
      <w:r>
        <w:t>Der Beschwerdeführer rügt eine Verletzung seines Anspruchs auf ein faires Verfahren und auf rechtliches Gehör, da die Vorinstanz ihren Beschluss in tatsächlicher und rechtlicher Hinsicht auf einer völlig anderen Grundlage gefällt habe als die Staatsanwaltschaft, dies ohne ihn vorgängig anzuhören. Die Vorinstanz sei neu und ohne entsprechendes Beweisverfahren davon ausgegangen, die Gegenpartei habe im Zivilverfahren keine Gelegenheit gehabt, eine Parteientschädigung geltend zu machen, weshalb die Zusprechung der Parteientschädigung ohne Antrag gerechtfertigt gewesen sei.</w:t>
      </w:r>
    </w:p>
    <w:p>
      <w:r>
        <w:t>Der Einwand ist unbegründet. Der Beschwerdeführer konnte die vom Bezirksgericht Zürich zugesprochene Parteientschädigung beim Obergericht des Kantons Zürich anfechten, was er offenbar - wenn auch erfolglos - tat. Er verkennt, dass die Vorinstanz im angefochtenen Entscheid nicht zu prüfen hatte, ob die Parteientschädigung gerechtfertigt war. Die Vorinstanz erwägt zwar, es liege keine offensichtliche Rechtsverletzung seitens der angezeigten Personen vor. Im Ergebnis verneint sie ein strafbares Verhalten jedoch wie bereits die Staatsanwaltschaft unter Hinweis auf die subjektiven Tatbestandsvoraussetzungen von Art. 312 StGB (kein vorsätzlicher Rechtsverstoss bzw. keine Schädigungs- oder unrechtmässige Bereicherungsabsicht). Die Vorinstanz war bereits deshalb nicht verpflichtet, den Beschwerdeführer vor ihrem Entscheid nochmals anzuhören.</w:t>
      </w:r>
    </w:p>
    <w:p>
      <w:r>
        <w:rPr>
          <w:b/>
        </w:rPr>
        <w:t>E. 5</w:t>
      </w:r>
    </w:p>
    <w:p>
      <w:r>
        <w:t>Der Beschwerdeführer rügt, die Vorinstanz habe ihm die unentgeltliche Rechtspflege zu Unrecht verweigert, obschon er mit seiner Beschwerde obsiegt habe, da die Vorinstanz weder den von der Staatsanwaltschaft festgestellten Sachverhalt noch deren rechtliche Würdigung bestätigt habe. Die Rüge ist ebenfalls unbegründet. Wie dargelegt (oben E. 4) kann von einem Obsiegen des Beschwerdeführers im Rechtsmittelverfahren vor der Vorinstanz keine Rede sein.</w:t>
      </w:r>
    </w:p>
    <w:p>
      <w:r>
        <w:rPr>
          <w:b/>
        </w:rPr>
        <w:t>E. 6</w:t>
      </w:r>
    </w:p>
    <w:p>
      <w:r>
        <w:t>Die Beschwerde ist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