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6B_132/2026 vom 26. Mai 2026</w:t>
      </w:r>
    </w:p>
    <w:p>
      <w:r>
        <w:t>Bundesgericht, 2026-05-26, FR</w:t>
      </w:r>
    </w:p>
    <w:p>
      <w:r>
        <w:rPr>
          <w:b/>
        </w:rPr>
        <w:t xml:space="preserve">Quelle: </w:t>
      </w:r>
      <w:r>
        <w:t>https://mcp.opencaselaw.ch/entscheid/bger_6B_132_2026</w:t>
      </w:r>
    </w:p>
    <w:p>
      <w:r>
        <w:t>FR: TF 6B_132/2026 du 26 mai 2026</w:t>
      </w:r>
    </w:p>
    <w:p>
      <w:r>
        <w:t>IT: TF 6B_132/2026 del 26 maggio 2026</w:t>
      </w:r>
    </w:p>
    <w:p>
      <w:pPr>
        <w:pStyle w:val="Heading2"/>
      </w:pPr>
      <w:r>
        <w:t>Erwägungen</w:t>
      </w:r>
    </w:p>
    <w:p>
      <w:r>
        <w:rPr>
          <w:b/>
        </w:rPr>
        <w:t>E. 1</w:t>
      </w:r>
    </w:p>
    <w:p>
      <w:r>
        <w:t>La recourante formule uniquement des conclusions en annulation du jugement cantonal. De telles conclusions exclusivement cassatoires sont en principe irrecevables, car elles contreviennent au pouvoir de réforme du Tribunal fédéral (cf. art. 107 al. 2 LTF ; ATF 137 II 313 consid. 1.3; arrêt 6B_993/2024 du 30 avril 2025 consid. 1.2). L'on comprend néanmoins du mémoire que la recourante, bien que représentée, conteste les faits retenus à sa charge et demande son acquittement. Il sied en conséquence de ne pas se montrer trop formaliste et d'entrer en matière sur le recours, dans la mesure où elle conteste sa propre condamnation (cf. ATF 137 II 313 consid. 1.3; arrêt 6B_423/2024 du 7 août 2024 consid. 1).</w:t>
      </w:r>
    </w:p>
    <w:p>
      <w:r>
        <w:rPr>
          <w:b/>
        </w:rPr>
        <w:t>E. 2</w:t>
      </w:r>
    </w:p>
    <w:p>
      <w:r>
        <w:t>La recourante conteste s'être rendue coupable de l'infraction de vol, invoquant qu'il serait objectivement impossible qu'elle soit l'auteure des faits reprochés. Elle se plaint d'une violation de la présomption d'innocence et d'un établissement arbitraire des faits sur ce point.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w:t>
      </w:r>
    </w:p>
    <w:p>
      <w:r>
        <w:rPr>
          <w:b/>
        </w:rPr>
        <w:t>E. 2.2</w:t>
      </w:r>
    </w:p>
    <w:p>
      <w:r>
        <w:t>La cour cantonale a imputé les faits reprochés à la recourante en tenant compte notamment de leur contexte ainsi que de leur déroulement. Elle a en particulier relevé le caractère insolite de la remise de la clé du coffre dans des cadeaux, le non-respect du protocole de transfert de l'argent dans un coffre sécurisé depuis le 11 novembre 2022 malgré une remise à l'ordre préalable, la manière dont ont été ouverts les cadeaux et le comportement contradictoire conduisant à offrir des cadeaux d'une valeur importante à une collègue que la recourante souhaitait pousser à la porte. La situation financière de la recourante (dettes et forte pression pour les rembourser; règlement des dettes au 26 janvier 2023; train de vie au-dessus de ses moyens), le caractère douteux de la vente de ses bijoux pour régler ses dettes (quittance manuscrite d'une bijouterie au Maroc, datée du 3 décembre 2022, peu lisible et partiellement rédigée en arabe faisant état d'un montant correspondant à 20'000 EUR, alors que la recourante avait évoqué deux autres montants éloignés [8'000 et 40'000 EUR]) et les versements d'un montant total de 33'030 fr. à un bancomat sur ses propres comptes en quatre fois au moyen de nombreuses coupures (similaires à celles des derniers versements effectués dans le coffre sécurisé) ont encore renforcé la conviction de la cour cantonale.</w:t>
      </w:r>
    </w:p>
    <w:p>
      <w:r>
        <w:t>En définitive, la cour cantonale a considéré que la recourante, qui avait une situation financière catastrophique, n'avait pas résisté à la tentation de voler son employeur en utilisant un stratagème habile pour tenter de porter les soupçons sur quelqu'un d'autre.</w:t>
      </w:r>
    </w:p>
    <w:p>
      <w:r>
        <w:rPr>
          <w:b/>
        </w:rPr>
        <w:t>E. 2.3</w:t>
      </w:r>
    </w:p>
    <w:p>
      <w:r>
        <w:t>La recourante retranscrit mot pour mot différents passages du raisonnement de la cour cantonale pour y opposer sa propre appréciation de ses déclarations et de celles de témoins portant sur la responsabilité de transfert de l'argent dans le coffre sécurisé, sur la nature de la relation avec la collègue destinataire des cadeaux, ainsi que sur sa situation financière. Ce faisant, elle procède de manière largement appellatoire, partant irrecevable (cf. art. 106 al. 2 LTF ). En tout état, en se contentant d'exprimer qu'une autre version des faits serait plausible, elle échoue à démontrer l'arbitraire dans l'appréciation des preuves et dans l'établissement des faits.</w:t>
      </w:r>
    </w:p>
    <w:p>
      <w:r>
        <w:t>Par ailleurs, en se limitant à relever la zone d'ombre admise par la cour cantonale quant à la chronologie des faits, la recourante échoue à démontrer l'arbitraire du raisonnement cantonal. En effet, l'absence momentanée sur les lieux de travail entre novembre et décembre 2022 qu'elle évoque ne suffit pas à rendre manifestement insoutenable l'imputation du vol constaté pour des motifs chronologiques.</w:t>
      </w:r>
    </w:p>
    <w:p>
      <w:r>
        <w:t>Aussi, l'argumentation de la recourante n'est pas apte à remettre en cause l'état de fait arrêté par la cour cantonale. Pour le surplus, la recourante ne soulève aucun grief quant à l'application du droit matériel (cf. art. 139 CP ).</w:t>
      </w:r>
    </w:p>
    <w:p>
      <w:r>
        <w:rPr>
          <w:b/>
        </w:rPr>
        <w:t>E. 3</w:t>
      </w:r>
    </w:p>
    <w:p>
      <w:r>
        <w:t>Dans un second temps, la recourante conteste s'être rendue coupable des infractions d'escroquerie et de tentative d'escroquerie. Elle invoque essentiellement l'arbitraire dans l'appréciation des preuves et dans l'établissement des faits en lien avec le dessein d'enrichissement illégitime. Elle fait valoir que son comportement visait à rembourser des avances qu'elle avait effectuées en faveur de son employeur pour combler des trous de caisse ayant été causés par d'autres personnes.</w:t>
      </w:r>
    </w:p>
    <w:p>
      <w:r>
        <w:rPr>
          <w:b/>
        </w:rPr>
        <w:t>E. 3.1</w:t>
      </w:r>
    </w:p>
    <w:p>
      <w:r>
        <w:t>En vertu de l' art. 146 al. 1 CP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 6B_965/2025 du 13 avril 2026 consid. 1.1.8).</w:t>
      </w:r>
    </w:p>
    <w:p>
      <w:r>
        <w:t>Déterminer ce qu'une personne a su, voulu, envisagé ou accepté relève du contenu de la pensée, à savoir de faits "internes",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 137 IV 1 consid. 4.2.3).</w:t>
      </w:r>
    </w:p>
    <w:p>
      <w:r>
        <w:rPr>
          <w:b/>
        </w:rPr>
        <w:t>E. 3.2</w:t>
      </w:r>
    </w:p>
    <w:p>
      <w:r>
        <w:t>La cour cantonale a écarté les dénégations de la recourante, estimant que ses déclarations étaient dénuées de crédibilité face à tous les éléments factuels du dossier. Relevant notamment qu'elle avait une très mauvaise situation financière et qu'elle n'avait aucune raison de combler des trous de caisse qu'elle n'aurait pas causés, la cour cantonale a souligné en outre l'absence de motifs expliquant la confection de faux justificatifs. La cour cantonale a par ailleurs tenu compte du caractère lacunaire des relevés de caisse à partir de la reprise du contrôle de la caisse par la recourante, l'échange de messages avec son époux évoquant l'utilisation d'argent provenant des caisses de l'hôtel à des fins personnelles ("Je ne peux pas prendre de la caisse un gros billet", "Parce que lundi je dois remettre tout ce que j'ai pris mdr"; "Et vu que ça fait déjà plus de 500 balles") et la disparition d'une somme de 800 fr. le même jour que le versement par twint du même montant à son mari. S'agissant de sa situation financière, la cour cantonale a retenu que la recourante avait des dettes, en se fondant notamment sur le courrier d'un huissier du 19 octobre 2022 faisant état d'une dette de 18'146 fr. 95 et d'un courriel de sa part du 2 novembre suivant indiquant qu'elle ne pouvait plus continuer avec cette pression.</w:t>
      </w:r>
    </w:p>
    <w:p>
      <w:r>
        <w:rPr>
          <w:b/>
        </w:rPr>
        <w:t>E. 3.3</w:t>
      </w:r>
    </w:p>
    <w:p>
      <w:r>
        <w:t>En opposant sa propre version des faits à celle retenue de manière circonstanciée par la cour cantonale, la recourante procède de manière purement appellatoire, partant irrecevable (cf. art. 106 al. 2 LTF ; cf.</w:t>
      </w:r>
    </w:p>
    <w:p>
      <w:r>
        <w:t>supra consid. 2.1). Il en va notamment ainsi lorsqu'elle se livre à une libre appréciation de ses propres déclarations et de celles de témoins, justifiant les raisons l'ayant prétendument conduite à combler certains trous de caisse.</w:t>
      </w:r>
    </w:p>
    <w:p>
      <w:r>
        <w:t>Quant au destinataire du message du 11 juillet 2022 concernant la disparition des 800 fr., la recourante échoue à démontrer sa pertinence, étant relevé qu'elle n'en conteste pas le contenu (notamment: "...vaut mieux prendre la caisse du mois de juin et juillet puis tu disparais"), ni celui des messages du 27 avril 2022 (cf.</w:t>
      </w:r>
    </w:p>
    <w:p>
      <w:r>
        <w:t>supra consid. 3.2), pas davantage que le versement du même montant, le même jour, à son mari.</w:t>
      </w:r>
    </w:p>
    <w:p>
      <w:r>
        <w:t>Enfin, la recourante échoue à démontrer en quoi la cour cantonale aurait fait preuve d'arbitraire en tenant compte, dans l'examen de la crédibilité de ses déclarations, de son manque d'honnêteté envers son employeur entre juillet et décembre 2022 (pour avoir faussement indiqué avoir travaillé alors qu'elle se trouvait en congé), période durant laquelle les faits reprochés ont été commis.</w:t>
      </w:r>
    </w:p>
    <w:p>
      <w:r>
        <w:t>En définitive, en tant que sa critique concerne essentiellement l'établissement du contenu de sa pensée consacrant un dessein d'enrichissement illégitime, le grief de la recourante doit être rejeté dans la faible mesure de sa recevabilité (cf.</w:t>
      </w:r>
    </w:p>
    <w:p>
      <w:r>
        <w:t>supra consid. 2.1).</w:t>
      </w:r>
    </w:p>
    <w:p>
      <w:r>
        <w:t>Il en résulte que la recourante échoue à démontrer une quelconque violation du droit fédéral au regard de sa condamnation du chef d'escroquerie et de tentative d'escroquerie.</w:t>
      </w:r>
    </w:p>
    <w:p>
      <w:r>
        <w:rPr>
          <w:b/>
        </w:rPr>
        <w:t>E. 4</w:t>
      </w:r>
    </w:p>
    <w:p>
      <w:r>
        <w:t>Au vu de ce qui précède, le recours doit être rejeté dans la faible mesure de sa recevabilité. Comme il était dénué de chances de succès, la demande d'assistance judiciaire doit être rejetée ( art. 64 al. 1 LTF ). La recourante,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