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6B_132/2007 vom 17. Januar 2008</w:t>
      </w:r>
    </w:p>
    <w:p>
      <w:r>
        <w:t>Bundesgericht, 2008-01-17, FR</w:t>
      </w:r>
    </w:p>
    <w:p>
      <w:r>
        <w:rPr>
          <w:b/>
        </w:rPr>
        <w:t xml:space="preserve">Quelle: </w:t>
      </w:r>
      <w:r>
        <w:t>https://mcp.opencaselaw.ch/entscheid/bger_6B_132_2007</w:t>
      </w:r>
    </w:p>
    <w:p>
      <w:r>
        <w:t>FR: TF 6B_132/2007 du 17 janvier 2008</w:t>
      </w:r>
    </w:p>
    <w:p>
      <w:r>
        <w:t>IT: TF 6B_132/2007 del 17 gennaio 2008</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l'accusé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3</w:t>
      </w:r>
    </w:p>
    <w:p>
      <w:r>
        <w:t>Le recours peut être interjeté pour violation du droit, tel qu'il est circonscrit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entrer en matière sur la violation d'un droit constitutionnel ou sur une question relevant du droit cantonal ou intercantonal si le grief n'a pas été invoqué et motivé par la partie recourante ( art. 106 al. 2 LTF ).</w:t>
      </w:r>
    </w:p>
    <w:p>
      <w:r>
        <w:rPr>
          <w:b/>
        </w:rPr>
        <w:t>E. 4</w:t>
      </w:r>
    </w:p>
    <w:p>
      <w:r>
        <w:t>Le 1er janvier 2007 est entrée en vigueur la révision de la partie générale du Code pénal (RO 2006 3459 3535).</w:t>
      </w:r>
    </w:p>
    <w:p>
      <w:r>
        <w:rPr>
          <w:b/>
        </w:rPr>
        <w:t>E. 4.1</w:t>
      </w:r>
    </w:p>
    <w:p>
      <w:r>
        <w:t>Aux termes de l' art. 2 CP , est jugé d'après le présent code quiconque commet un crime ou un délit après l'entrée en vigueur de ce code (al. 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 2; lex mitior). Selon la jurisprudence, c'est à la lumière du droit de procédure cantonal qu'il convient de déterminer à quel stade de la procédure l'auteur a été mis en jugement au sens de l' art. 2 al. 2 CP . Lorsque l'autorité cantonale de seconde instance exerce un pouvoir réformatoire ou statue en appel, elle devient alors elle-même juge du fond et doit alors examiner si le nouveau droit, en vigueur au moment où elle statue, s'applique à titre de droit plus favorable ( ATF 117 IV 369 consid. 15 p. 386 et les références citées).</w:t>
      </w:r>
    </w:p>
    <w:p>
      <w:r>
        <w:t>En l'espèce, les faits incriminés se sont déroulés en octobre 2006, et le recourant a été jugé en première instance le 1er décembre 2006. En tant qu'autorité d'appel, la cour cantonale, qui s'est prononcée en mars 2007, à savoir après l'entrée en vigueur du nouveau droit, devait examiner si celui-ci était plus favorable au recourant.</w:t>
      </w:r>
    </w:p>
    <w:p>
      <w:r>
        <w:rPr>
          <w:b/>
        </w:rPr>
        <w:t>E. 4.2</w:t>
      </w:r>
    </w:p>
    <w:p>
      <w:r>
        <w:t>Pour la comparaison de la sévérité de l'ancien et du nouveau droit, le juge doit appliquer la méthode concrète en tenant compte de l'état de fait complet au regard de l'ancien et du nouveau droit et n'appliquer le nouveau droit que s'il conduit effectivement à un résultat plus favorable au condamné. Il doit appliquer dans chaque espèce le droit ancien ou le droit nouveau; il ne saurait combiner ces deux droits, par exemple en appliquant la loi ancienne pour dire, à raison d'un seul et même fait, quelle infraction a été commise et la nouvelle pour décider si et comment l'auteur doit être puni ( ATF 114 IV 1 consid. 2a p. 4). Si le résultat est le même à chaque fois, c'est l'ancien droit qui doit trouver application (Stratenwerth/Wohlers, Schweizerisches Strafgesetzbuch, Handkommentar, Berne 2007, ad art. 2; Schwarzenegger/Hug/Jositsch, Strafrecht II, Strafen und Massnahmen, 8e éd., Zurich 2007, p. 315).</w:t>
      </w:r>
    </w:p>
    <w:p>
      <w:r>
        <w:t>En l'occurrence, la limite supérieure de la peine privative de liberté à laquelle est applicable le sursis a passé de 18 à 24 mois selon les nouvelles dispositions de la partie générale du code pénal. En outre, celles-ci introduisent pour les peines de un à trois ans la possibilité de l'octroi d'un sursis partiel, ce que l'ancien droit ne connaissait pas. La nouvelle loi est ainsi plus favorable et c'est donc à juste titre que la cour cantonale l'a appliquée en tant que lex mitior, bien que les faits reprochés se soient produits avant le 1er janvier 2007.</w:t>
      </w:r>
    </w:p>
    <w:p>
      <w:r>
        <w:rPr>
          <w:b/>
        </w:rPr>
        <w:t>E. 5</w:t>
      </w:r>
    </w:p>
    <w:p>
      <w:r>
        <w:t>Le recourant se plaint d'abord que le sursis à l'exécution de la peine ne lui ait pas été accordé ( art. 42 CP ).</w:t>
      </w:r>
    </w:p>
    <w:p>
      <w:r>
        <w:t>Selon le nouvel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w:t>
      </w:r>
    </w:p>
    <w:p>
      <w:r>
        <w:t>Le nouveau droit ne permet l'octroi du sursis à l'exécution d'une peine privative de liberté que si celle-ci ne dépasse pas deux ans. Cette condition n'est pas réalisée en l'espèce, puisque la peine infligée au recourant est de deux ans et demi. Au surplus, et comme l'a jugé récemment la Cour de céans (arrêt L. du 22 novembre 2007 prévu pour la publication aux ATF 133 IV xxx, consid. 3.3), le cadre élargi défini par le nouveau droit pour la fixation de la peine ne justifie plus une relativisation de la limite légale permettant l'octroi du sursis ou du sursis partiel. Dans ce sens, la jurisprudence inaugurée avec l' ATF 118 IV 337 et confirmée ensuite à l' ATF 127 IV 101 consid. 3 n'a plus cours. C'est donc à juste titre que la cour cantonale a refusé l'octroi du sursis en application de l' art. 42 CP .</w:t>
      </w:r>
    </w:p>
    <w:p>
      <w:r>
        <w:rPr>
          <w:b/>
        </w:rPr>
        <w:t>E. 6</w:t>
      </w:r>
    </w:p>
    <w:p>
      <w:r>
        <w:t>Se fondant sur l' art. 43 CP , le recourant reproche à la juridiction cantonale de ne pas lui avoir accordé le sursis partiel à l'exécution de sa peine, en violation du droit fédéral.</w:t>
      </w:r>
    </w:p>
    <w:p>
      <w:r>
        <w:rPr>
          <w:b/>
        </w:rPr>
        <w:t>E. 6.1</w:t>
      </w:r>
    </w:p>
    <w:p>
      <w:r>
        <w:t>L' 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t>En l'espèce, la peine infligée au recourant est une peine privative de liberté de deux ans et demi; elle peut donc être assortie du sursis partiel. La cour cantonale a cependant refusé d'octroyer le sursis partiel au motif que "la faute [du recourant] a été jugée lourde, s'agissant d'un trafic de stupéfiants portant sur des quantités de cocaïne significatives". Le recourant critique ce raisonnement, faisant valoir que la cour cantonale a retenu des critères étrangers au droit fédéral, sans prendre en considération ceux prévus par la loi.</w:t>
      </w:r>
    </w:p>
    <w:p>
      <w:r>
        <w:rPr>
          <w:b/>
        </w:rPr>
        <w:t>E. 6.2</w:t>
      </w:r>
    </w:p>
    <w:p>
      <w:r>
        <w:t>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arrêt 6B_43/2007 du Tribunal fédéral du 12 novembre 2007 consid. 4.3.1 destiné à la publication aux ATF 133 IV xxx et les réf.).</w:t>
      </w:r>
    </w:p>
    <w:p>
      <w:r>
        <w:t>En revanche, les conditions objectives des art. 42 et 43 CP ne correspondent pas: les peines privatives de liberté jusqu'à une année ne peuvent être assorties du sursis partiel; une peine de 12 à 24 mois peut être assortie du sursis ou du sursis partiel; le sursis complet à l'exécution d'une peine privative de liberté est exclu, dès que celle-ci dépasse 24 mois alors que jusqu'à 36 mois, le sursis partiel peut être octroyé (cf. arrêt du 12 novembre 2007 précité, consid. 4.3.2).</w:t>
      </w:r>
    </w:p>
    <w:p>
      <w:r>
        <w:rPr>
          <w:b/>
        </w:rPr>
        <w:t>E. 6.3</w:t>
      </w:r>
    </w:p>
    <w:p>
      <w:r>
        <w:t>Pour statuer sur la suspension partielle de l'exécution d'une peine, le juge doit tenir compte de façon appropriée de la faute de l'auteur. Or, cette notion de faute, définie à l' art. 47 al. 2 CP ,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 art. 47 al. 2 CP .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(cf. arrêt du 12 novembre 2007 précité, consid. 4.3.3).</w:t>
      </w:r>
    </w:p>
    <w:p>
      <w:r>
        <w:t>Dans le cas de peines privatives de liberté qui excèdent la limite fixée pour l'octroi du sursis (soit entre deux et trois ans), l' art. 43 CP s'applique de manière autonome. En effet, exclu dans ces cas ( art. 42 al. 1 CP ),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 art. 43 CP (cf. arrêt du 12 novembre 2007 précité, consid. 4.5.1 et les réf.).</w:t>
      </w:r>
    </w:p>
    <w:p>
      <w:r>
        <w:rPr>
          <w:b/>
        </w:rPr>
        <w:t>E. 6.4</w:t>
      </w:r>
    </w:p>
    <w:p>
      <w:r>
        <w:t>D'après l' art. 43 al. 2 et 3 CP , la partie ferme de la peine doit être comprise entre six mois et la moitié de la peine, inclusivement. S'il prononce une peine de trois ans de privation de liberté, le juge peut ainsi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du 12 novembre 2007 précité, consid. 4.6).</w:t>
      </w:r>
    </w:p>
    <w:p>
      <w:r>
        <w:rPr>
          <w:b/>
        </w:rPr>
        <w:t>E. 6.5</w:t>
      </w:r>
    </w:p>
    <w:p>
      <w:r>
        <w:t>Pour refuser le sursis partiel, la cour cantonale s'est bornée à déclarer que cette mesure n'était qu'une possibilité à disposition du juge et que les conditions n'en étaient pas réalisées puisque la faute du recourant avait été jugée lourde.</w:t>
      </w:r>
    </w:p>
    <w:p>
      <w:r>
        <w:t>Comme on l'a vu (cf. consid. 6.2), cette motivation n'est pas conforme au droit fédéral. D'une part, l'octroi du sursis partiel n'est pas une simple possibilité à disposition du juge; il lui incombe au contraire d'examiner la réalisation des conditions subjectives permettant l'octroi du sursis et d'accorder le sursis partiel lorsque le pronostic n'est pas défavorable. Ce n'est en effet qu'en cas de pronostic défavorable que la peine sera ferme.</w:t>
      </w:r>
    </w:p>
    <w:p>
      <w:r>
        <w:t>D'autre part, la faute constitue au premier chef un critère d'appréciation pour la fixation de la peine ( art. 47 CP ). Lorsque, comme en l'espèce, la peine prononcée est comprise entre deux et trois ans, la faute sera prise en compte de manière appropriée dans un deuxième temps pour déterminer la partie de la peine qui devra être exécutée. Elle ne saurait dans tous les cas constituer le seul critère pour refuser l'octroi du sursis partiel comme l'ont décidé les premiers juges, en violation du droit fédéral.</w:t>
      </w:r>
    </w:p>
    <w:p>
      <w:r>
        <w:t>Conformément aux conclusions du recourant ( art. 107 al. 1 LTF ), l'arrêt attaqué sera annulé et la cause sera renvoyée à l'autorité cantonale pour qu'elle statue à nouveau.</w:t>
      </w:r>
    </w:p>
    <w:p>
      <w:r>
        <w:rPr>
          <w:b/>
        </w:rPr>
        <w:t>E. 7</w:t>
      </w:r>
    </w:p>
    <w:p>
      <w:r>
        <w:t>Vu l' art. 66 al. 4 LTF , il n'est pas perçu de frais. Le canton de Genève versera au recourant une indemnité de dépens pour la procédure devant le Tribunal fédéral ( art. 68 al. 1 et 2 LTF ) si bien que la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