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6B_1329/2018 vom 14. Februar 2019</w:t>
      </w:r>
    </w:p>
    <w:p>
      <w:r>
        <w:t>Bundesgericht, 2019-02-14, FR</w:t>
      </w:r>
    </w:p>
    <w:p>
      <w:r>
        <w:rPr>
          <w:b/>
        </w:rPr>
        <w:t xml:space="preserve">Quelle: </w:t>
      </w:r>
      <w:r>
        <w:t>https://mcp.opencaselaw.ch/entscheid/bger_6B_1329_2018</w:t>
      </w:r>
    </w:p>
    <w:p>
      <w:r>
        <w:t>FR: TF 6B_1329/2018 du 14 février 2019</w:t>
      </w:r>
    </w:p>
    <w:p>
      <w:r>
        <w:t>IT: TF 6B_1329/2018 del 14 febbraio 2019</w:t>
      </w:r>
    </w:p>
    <w:p>
      <w:pPr>
        <w:pStyle w:val="Heading2"/>
      </w:pPr>
      <w:r>
        <w:t>Erwägungen</w:t>
      </w:r>
    </w:p>
    <w:p>
      <w:r>
        <w:rPr>
          <w:b/>
        </w:rPr>
        <w:t>E. 1</w:t>
      </w:r>
    </w:p>
    <w:p>
      <w:r>
        <w:t>Le recourant reproche à la cour cantonale d'avoir établi les faits de manière arbitraire. On peine à distinguer, dans son argumentation, dans quelle mesure ce grief se distingue de celui consacré à la violation des art. 66a CP et 8 CEDH, l'intéressé mélangeant la discussion des faits avec des considérations juridiques concernant les dispositions précitées. Force est de constater que, dans la mesure où le recourant s'écarte de l'état de fait de la cour cantonale ou introduit des éléments qui n'en ressortent pas, sa démarche demeure purement appellatoire (cf. à cet égard l'arrêt publié aux ATF 142 III 364 consid. 2.4 p. 368 et les références citées) et ne répond pas aux réquisits de motivation découlant de l' art. 106 al. 2 LTF .</w:t>
      </w:r>
    </w:p>
    <w:p>
      <w:r>
        <w:rPr>
          <w:b/>
        </w:rPr>
        <w:t>E. 2</w:t>
      </w:r>
    </w:p>
    <w:p>
      <w:r>
        <w:t>Le recourant fait grief à l'autorité précédente d'avoir ordonné son expulsion du territoire suisse.</w:t>
      </w:r>
    </w:p>
    <w:p>
      <w:r>
        <w:rPr>
          <w:b/>
        </w:rPr>
        <w:t>E. 2.1</w:t>
      </w:r>
    </w:p>
    <w:p>
      <w:r>
        <w:t>Aux termes de l' art. 66a al. 1 let . o CP, le juge expulse de Suisse l'étranger qui est condamné notamment pour infraction à l' art. 19 al. 2 LStup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En l'espèce, le recourant a commis une infraction (infraction à l' art. 19 al. 2 LStup ) qui tombe sous le coup de l' art. 66a al. 1 let . o CP. Il remplit donc a priori les conditions d'une expulsion, sous la réserve d'une application de l' art. 66a al. 2 CP , voire également des normes de droit international.</w:t>
      </w:r>
    </w:p>
    <w:p>
      <w:r>
        <w:rPr>
          <w:b/>
        </w:rPr>
        <w:t>E. 2.2</w:t>
      </w:r>
    </w:p>
    <w:p>
      <w:r>
        <w:t>Les conditions pour appliquer l' art. 66a al. 2 CP sont cumulatives. Afin de pouvoir renoncer à une expulsion prévue par l' art. 66a al. 1 CP , il faut, d'une part, que cette mesure mette l'étranger dans une situation personnelle grave et, d'autre part, que les intérêts publics à l'expulsion ne l'emportent pas sur l'intérêt privé de l'étranger à demeurer en Suisse (arrêts 6B_1262/2018 du 29 janvier 2019 consid. 2.2; 6B_1117/2018 du 11 janvier 2019 consid. 2.2; 6B_209/2018 du 23 novembre 2018 consid. 3.3 destiné à la publication).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 art. 5 al. 2 Cst. serait violé. Le juge doit ainsi renoncer à l'expulsion lorsque les conditions de l' art. 66a al. 2 CP sont réunies, conformément au principe de proportionnalité (arrêts 6B_1262/2018 précité consid. 2.2; 6B_1117/2018 précité consid. 2.2; 6B_209/2018 précité consid. 3.3 destiné à la publication).</w:t>
      </w:r>
    </w:p>
    <w:p>
      <w:r>
        <w:rPr>
          <w:b/>
        </w:rPr>
        <w:t>E. 2.3.1</w:t>
      </w:r>
    </w:p>
    <w:p>
      <w:r>
        <w:t>La loi ne définit pas ce qu'il faut entendre par une "situation personnelle grave" (première condition cumulative) ni n'indique les critères à prendre en compte dans la pesée des intérêts (seconde condition cumulative).</w:t>
      </w:r>
    </w:p>
    <w:p>
      <w:r>
        <w:t>En recourant à la notion de cas de rigueur dans le cadre de l' art. 66a al. 2 CP ,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 art. 31 al. 1 OASA n'est pas exhaustive et que l'expulsion relève du droit pénal, le juge devra également, dans l'examen du cas de rigueur, tenir compte des perspectives de réinsertion sociale du condamné (cf. 6B_1117/2018 précité consid. 2.3.1; arrêts 6B_209/2018 précité consid. 3.3.2 destiné à la publication; 6B_371/2018 du 21 août 2018 consid. 2.4 et 2.5 et les références citées).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6B_1262/2018 précité consid. 2.3.1; 6B_1117/2018 précité consid. 2.3.1; 6B_1079/2018 du 14 décembre 2018 consid. 1.3; 6B_965/2018 du 15 novembre 2018 consid. 4.3).</w:t>
      </w:r>
    </w:p>
    <w:p>
      <w:r>
        <w:rPr>
          <w:b/>
        </w:rPr>
        <w:t>E. 2.3.2</w:t>
      </w:r>
    </w:p>
    <w:p>
      <w:r>
        <w:t>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plus récemment arrêts 6B_965/2018 du 15 novembre 2018 consid. 4.3; 6B_296/2018 du 13 juillet 2018 consid. 3.1).</w:t>
      </w:r>
    </w:p>
    <w:p>
      <w:r>
        <w:t>En l'espèce, il est douteux que le recourant puisse se prévaloir d'un droit au respect de sa vie privée, au sens de l' art. 8 par. 1 CEDH , dès lors qu'il ne présente pas des liens sociaux ou professionnels spécialement intenses avec la Suisse et que son intégration dans ce pays n'est pas particulièrement forte. Le seul élément d'intégration mis en avant par l'intéressé est celui du travail qu'il exerce en Suisse, ce qui relève tout au plus d'une intégration "ordinaire" au sens de la jurisprudence précitée.</w:t>
      </w:r>
    </w:p>
    <w:p>
      <w:r>
        <w:t>Par ailleurs, les relations visées par l' art. 8 CEDH sont avant tout celles qui concernent la famille dite nucléaire, soit celles qui existent entre époux ainsi qu'entre parents et enfants mineurs vivant en ménage commun ( ATF 144 II 1 consid. 6.1 p. 12; 135 I 143 consid. 1.3.2 p. 146). Sous réserve de circonstances particulières, les concubins ne sont donc pas habilités à invoquer l' art. 8 CEDH . D'une manière générale, il faut que les relations entre les concubins puissent, par leur nature et leur stabilité, être assimilées à une véritable union conjugale pour bénéficier de la protection de l' art. 8 par. 1 CEDH (cf. arrêt 6B_612/2018 du 22 août 2018 consid. 2.2 et les références citées). En l'occurrence, le recourant ne saurait se prévaloir des droits découlant de l' art. 8 par. 1 CEDH en raison de la relation intime qu'il entretient avec "sa nouvelle amie" en Suisse, puisqu'il ne prétend pas que ce lien pourrait être assimilé à une union conjugale. L'intéressée a d'ailleurs uniquement déclaré, durant les débats de première instance, que le recourant et elle étaient "très bons amis" (cf. jugement du 30 mai 2018, p. 6).</w:t>
      </w:r>
    </w:p>
    <w:p>
      <w:r>
        <w:t>Enfin, si le recourant affirme entretenir des "liens très forts" avec sa cousine en Suisse, celui-ci ne prétend pas qu'il existerait, à son égard, un rapport de dépendance particulier, par exemple en raison d'une maladie ou d'un handicap (cf. ATF 137 I 154 consid. 3.4.2 p. 159; arrêts 2C_293/2018 du 5 octobre 2018 consid. 1.4; 2C_108/2018 du 28 septembre 2018 consid. 5.3 et les références citées), de sorte qu'il ne saurait en déduire une protection fondée sur l' art. 8 par. 1 CEDH .</w:t>
      </w:r>
    </w:p>
    <w:p>
      <w:r>
        <w:t>Quoi qu'il en soit, à supposer que le recourant puisse se prévaloir d'un droit découlant de l' art. 8 par. 1 CEDH - en l'occurrence d'un droit au respect de sa vie privée -, son expulsion pourrait de toute manière être confirmée au regard de l' art. 8 par. 2 CEDH (cf. consid. 2.4.2 infra).</w:t>
      </w:r>
    </w:p>
    <w:p>
      <w:r>
        <w:rPr>
          <w:b/>
        </w:rPr>
        <w:t>E. 2.4</w:t>
      </w:r>
    </w:p>
    <w:p>
      <w:r>
        <w:t>Il convient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(cf. arrêts 6B_1262/2018 précité consid. 2.4; 6B_1079/2018 précité consid. 1.4; 6B_1027/2018 du 7 novembre 2018 consid. 1.5).</w:t>
      </w:r>
    </w:p>
    <w:p>
      <w:r>
        <w:rPr>
          <w:b/>
        </w:rPr>
        <w:t>E. 2.4.1</w:t>
      </w:r>
    </w:p>
    <w:p>
      <w:r>
        <w:t>La cour cantonale a exposé que le recourant était intégré professionnellement et socialement en Suisse. Il parlait couramment le suisse-allemand et avait retrouvé un emploi à temps partiel. L'intéressé n'était pas né en Suisse ni n'y avait grandi. Il était arrivé dans ce pays à l'âge de 32 ans et n'y avait plus de famille hormis une cousine. Au contraire, il avait effectué sa scolarité dans son pays d'origine et y avait obtenu une maturité. Il y avait ensuite suivi une formation puis y avait travaillé durant cinq années. En outre, le recourant avait de la famille au Kenya. Il avait deux enfants âgés de 12 et 16 ans, avec lesquels il conservait des contacts par téléphone et par l'application Skype. En définitive, l'intéressé avait vécu durant 32 ans dans son pays d'origine et avait eu l'occasion d'y développer des liens socio-professionnels importants. Il lui était donc possible de retourner au Kenya pour y vivre.</w:t>
      </w:r>
    </w:p>
    <w:p>
      <w:r>
        <w:rPr>
          <w:b/>
        </w:rPr>
        <w:t>E. 2.4.2</w:t>
      </w:r>
    </w:p>
    <w:p>
      <w:r>
        <w:t>En l'espèce, les intérêts présidant à l'expulsion du recourant sont importants, dès lors que celui-ci s'est livré à un trafic de stupéfiants ayant porté sur une quantité de 118,2 g de cocaïne pure. A cet égard, on rappellera que la Cour européenne des droits de l'Homme estime que, compte tenu des ravages de la drogue dans la population, les autorités sont fondées à faire preuve d'une grande fermeté à l'encontre de ceux qui contribuent à la propagation de ce fléau (cf. arrêts CourEDH</w:t>
      </w:r>
    </w:p>
    <w:p>
      <w:r>
        <w:t>K.M. c. Suisse du 2 juin 2015 [requête no 6009/10] § 55;</w:t>
      </w:r>
    </w:p>
    <w:p>
      <w:r>
        <w:t>Dalia c. France du 19 février 1998, Recueil CourEDH 1998-I 76 § 54; cf. aussi arrêt 6B_1192/2018 du 23 janvier 2019 consid. 2.2.3). Par ailleurs, il convient de relever que la peine privative de liberté à laquelle a été condamné le recourant dépasse une année, ce qui pourrait permettre une révocation de son autorisation de séjour sur la base de l' art. 62 al. 1 let. b LEI (cf. ATF 139 I 145 consid. 2.1 p. 147, selon lequel constitue une "peine privative de liberté de longue durée" au sens de l'art. 62 al. 1 let. b LEtr [depuis le 1er janvier 2019 : LEI] toute peine dépassant un an d'emprisonnement).</w:t>
      </w:r>
    </w:p>
    <w:p>
      <w:r>
        <w:t>Le recourant est arrivé en Suisse à l'âge adulte et n'y a passé qu'une quinzaine d'années. Son intégration en Suisse est uniquement professionnelle, l'intéressé ne revendiquant aucune participation particulière à la vie sociale. Rien ne permet de considérer que le recourant se réintégrerait plus difficilement au Kenya - où il possède de la famille et où il a déjà travaillé par le passé - qu'en Suisse. Le temps écoulé depuis la commission des infractions n'est pas important. Il ne ressort par ailleurs pas du jugement attaqué que le comportement du recourant durant cette période aurait été particulièrement bon ou mauvais.</w:t>
      </w:r>
    </w:p>
    <w:p>
      <w:r>
        <w:t>Le recourant met en avant les différents travaux qu'il a exercés en Suisse ainsi que l'emploi dont il bénéficie actuellement et la satisfaction donnée à son employeur. On ne voit pas que cet élément aurait été ignoré par la cour cantonale, ni qu'il constituerait l'unique aspect déterminant dans la pesée des intérêts à effectuer en matière d'expulsion.</w:t>
      </w:r>
    </w:p>
    <w:p>
      <w:r>
        <w:t>En définitive, compte tenu de la gravité de l'infraction sanctionnée en matière de stupéfiants et de l'intégration tout au plus ordinaire du recourant en Suisse, l'intérêt public à l'expulsion l'emporte sur l'intérêt privé de l'intéressé à demeurer dans ce pays. La réintégration au Kenya, pays dans lequel celui-ci a grandi, a passé la majeure partie de sa vie et avec lequel il conserve des liens culturels et familiaux, ne sera pas particulièrement difficile. Il n'apparaît pas que le recourant s'y trouvera dans une situation sensiblement plus défavorable. Dans ces circonstances, l'expulsion s'avère conforme au principe de la proportionnalité.</w:t>
      </w:r>
    </w:p>
    <w:p>
      <w:r>
        <w:rPr>
          <w:b/>
        </w:rPr>
        <w:t>E. 2.5</w:t>
      </w:r>
    </w:p>
    <w:p>
      <w:r>
        <w:t>La seconde condition pour l'application de l' art. 66a al. 2 CP n'étant pas réalisée, la cour cantonale n'a pas violé le droit fédéral, constitutionnel ou international en ordonnant l'expulsion du recourant pour une durée de sept ans.</w:t>
      </w:r>
    </w:p>
    <w:p>
      <w:r>
        <w:rPr>
          <w:b/>
        </w:rPr>
        <w:t>E. 3</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