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1328/2020 vom 5. Januar 2021</w:t>
      </w:r>
    </w:p>
    <w:p>
      <w:r>
        <w:t>Bundesgericht, 2021-01-05, DE</w:t>
      </w:r>
    </w:p>
    <w:p>
      <w:r>
        <w:rPr>
          <w:b/>
        </w:rPr>
        <w:t xml:space="preserve">Quelle: </w:t>
      </w:r>
      <w:r>
        <w:t>https://mcp.opencaselaw.ch/entscheid/bger_6B_1328_2020</w:t>
      </w:r>
    </w:p>
    <w:p>
      <w:r>
        <w:t>FR: TF 6B 1328/2020 du 5 janvier 2021</w:t>
      </w:r>
    </w:p>
    <w:p>
      <w:r>
        <w:t>IT: TF 6B 1328/2020 del 5 gennaio 2021</w:t>
      </w:r>
    </w:p>
    <w:p>
      <w:pPr>
        <w:pStyle w:val="Heading2"/>
      </w:pPr>
      <w:r>
        <w:t>Regeste</w:t>
      </w:r>
    </w:p>
    <w:p>
      <w:r>
        <w:t>Strafvollzug in Form des Electronic Monitoring; Nichteintreten | Strafrecht (allgemein)</w:t>
      </w:r>
    </w:p>
    <w:p>
      <w:pPr>
        <w:pStyle w:val="Heading2"/>
      </w:pPr>
      <w:r>
        <w:t>Erwägungen</w:t>
      </w:r>
    </w:p>
    <w:p>
      <w:r>
        <w:rPr>
          <w:b/>
        </w:rPr>
        <w:t>E. 1</w:t>
      </w:r>
    </w:p>
    <w:p>
      <w:r>
        <w:t>Generalstaatsanwaltschaft des Kantons Bern, Nordring 8, Postfach, 3001 Bern,</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rPr>
          <w:b/>
        </w:rPr>
        <w:t>E. 3</w:t>
      </w:r>
    </w:p>
    <w:p>
      <w:r>
        <w:t>Diesen Anforderungen genügt die Beschwerdeeingabe nicht. Der Beschwerdeführer betont im Wesentlichen nur, wie wichtig es für ihn sei, zu arbeiten und den Lebensunterhalt für seine Familie zu verdienen, und belässt es im Übrigen bei der Behauptung, sich im Vorfeld jederzeit zur Verfügung gestellt zu haben. Mit den Erwägungen der Vorinstanz im angefochtenen Beschluss setzt er sich in seiner Beschwerde nicht ansatzweise auseinander. Daraus ergibt sich folglich nicht, inwiefern die Vorinstanz mit dem angefochtenen Beschluss gegen das Recht im Sinne von Art. 95 BGG verstossen haben könnte. Der Beschwerdeführer verkennt, dass das Bundesgericht keine Appellationsinstanz ist, die eine freie Prüfung in tatsächlicher Hinsicht vornimmt (Urteil 6B_800/2016 vom 25. Oktober 2017 E. 10.3.1, nicht publ. in: BGE 143 IV 397 ; je mit Hinweisen).</w:t>
      </w:r>
    </w:p>
    <w:p>
      <w:r>
        <w:rPr>
          <w:b/>
        </w:rPr>
        <w:t>E. 4</w:t>
      </w:r>
    </w:p>
    <w:p>
      <w:r>
        <w:t>Auf die Beschwerde ist im Verfahren nach Art. 108 BGG mangels einer tauglichen Begründung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