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6B_1326/2019 vom 23. Januar 2020</w:t>
      </w:r>
    </w:p>
    <w:p>
      <w:r>
        <w:t>Bundesgericht, 2020-01-23, FR</w:t>
      </w:r>
    </w:p>
    <w:p>
      <w:r>
        <w:rPr>
          <w:b/>
        </w:rPr>
        <w:t xml:space="preserve">Quelle: </w:t>
      </w:r>
      <w:r>
        <w:t>https://mcp.opencaselaw.ch/entscheid/bger_6B_1326_2019</w:t>
      </w:r>
    </w:p>
    <w:p>
      <w:r>
        <w:t>FR: TF 6B_1326/2019 du 23 janvier 2020</w:t>
      </w:r>
    </w:p>
    <w:p>
      <w:r>
        <w:t>IT: TF 6B_1326/2019 del 23 gennaio 2020</w:t>
      </w:r>
    </w:p>
    <w:p>
      <w:pPr>
        <w:pStyle w:val="Heading2"/>
      </w:pPr>
      <w:r>
        <w:t>Erwägungen</w:t>
      </w:r>
    </w:p>
    <w:p>
      <w:r>
        <w:rPr>
          <w:b/>
        </w:rPr>
        <w:t>E. 1</w:t>
      </w:r>
    </w:p>
    <w:p>
      <w:r>
        <w:t>Par ordonnance pénale 24 avril 2019, le Ministère public du canton de Nidwald a condamné A.________ pour infraction à la Loi fédérale sur les étrangers et l'intégration (LEI; RS 142.20) à une peine privative de liberté de 90 jours et a révoqué le sursis à une peine pécuniaire de 60 jours-amende à 30 fr. l'unité prononcée par décision du Ministère public du canton de Lucerne en date du 29 octobre 2018.</w:t>
      </w:r>
    </w:p>
    <w:p>
      <w:r>
        <w:t>Par arrêt du 8 août 2019, le Tribunal cantonal de Nidwald a déclaré irrecevable l'opposition formée par A.________ à l'encontre de l'ordonnance précitée.</w:t>
      </w:r>
    </w:p>
    <w:p>
      <w:r>
        <w:t>Par arrêt du 21 octobre 2019, le Tribunal supérieur du canton de Nidwald a déclaré à son tour irrecevable le recours formé par A.________ contre la décision du 8 août 2019 du Tribunal cantonal de Nidwald.</w:t>
      </w:r>
    </w:p>
    <w:p>
      <w:r>
        <w:t>Par acte du 18 novembre 2019, A.________ forme un recours en matière pénale au Tribunal fédéral à l'encontre de l'arrêt précité. Il l'a complété par acte du 5 décembre 2019, en produisant des pièces.</w:t>
      </w:r>
    </w:p>
    <w:p>
      <w:r>
        <w:rPr>
          <w:b/>
        </w:rPr>
        <w:t>E. 2</w:t>
      </w:r>
    </w:p>
    <w:p>
      <w:r>
        <w:t>Eu égard au fait que le recours est rédigé en français, il y a lieu, exceptionnellement, de rendre le présent arrêt dans cette langue, bien que celle de la décision attaquée soit l'allemand (cf. art. 54 al. 1 LTF ).</w:t>
      </w:r>
    </w:p>
    <w:p>
      <w:r>
        <w:rPr>
          <w:b/>
        </w:rPr>
        <w:t>E. 3</w:t>
      </w:r>
    </w:p>
    <w:p>
      <w:r>
        <w:t>Le recours contre une décision doit être déposé au Tribunal fédéral dans les trente jours qui suivent la notification de l'expédition complète ( art. 100 al. 1 LTF ). Les délais dont le début dépend d'une communication ou de la survenance d'un événement courent dès le lendemain de celles-ci ( art. 44 al. 1 LTF ).</w:t>
      </w:r>
    </w:p>
    <w:p>
      <w:r>
        <w:t>En l'espèce, l'arrêt attaqué a été notifié au recourant en date du 24 octobre 2019, si bien que le délai de recours a expiré le 25 novembre suivant. L'acte déposé le 18 novembre 2019 l'a été en temps utile. L'écriture complémentaire du 5 décembre et ses annexes se révèlent en revanche tardives.</w:t>
      </w:r>
    </w:p>
    <w:p>
      <w:r>
        <w:rPr>
          <w:b/>
        </w:rPr>
        <w:t>E. 4</w:t>
      </w:r>
    </w:p>
    <w:p>
      <w:r>
        <w:t>Conformément à l' art. 42 al. 1 LTF , le mémoire de recours doit être motivé et contenir des conclusions. Il incombe, en vertu de cette même disposition, à la partie recourante d'alléguer les faits qu'elle considère comme propres à fonder sa qualité pour recourir ( ATF 141 IV 1 consid. 1.1 p. 4).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recourant discute librement, partant de façon appellatoire et irrecevable, sa situation en termes de séjour en Suisse sans exposer sur quel point en quoi l'arrêt attaqué viole le droit fédéral. On cherche ainsi en vain, dans les écritures du recourant, un grief topique dirigé contre l'arrêt attaqué.</w:t>
      </w:r>
    </w:p>
    <w:p>
      <w:r>
        <w:t>Faute de satisfaire aux conditions de recevabilité d'un recours en matière pénale au Tribunal fédéral (cf. art. 42 al. 2 ; 106 al. 2 LTF ), le recours doit être déclaré irrecevable en application de l' art. 108 al. 1 let. b LTF .</w:t>
      </w:r>
    </w:p>
    <w:p>
      <w:r>
        <w:rPr>
          <w:b/>
        </w:rPr>
        <w:t>E. 5</w:t>
      </w:r>
    </w:p>
    <w:p>
      <w:r>
        <w:t>Le recours est irrecevable.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