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6B_1324/2015 vom 23. November 2016</w:t>
      </w:r>
    </w:p>
    <w:p>
      <w:r>
        <w:t>Bundesgericht, 2016-11-23, FR</w:t>
      </w:r>
    </w:p>
    <w:p>
      <w:r>
        <w:rPr>
          <w:b/>
        </w:rPr>
        <w:t xml:space="preserve">Quelle: </w:t>
      </w:r>
      <w:r>
        <w:t>https://mcp.opencaselaw.ch/entscheid/bger_6B_1324_2015</w:t>
      </w:r>
    </w:p>
    <w:p>
      <w:r>
        <w:t>FR: TF 6B_1324/2015 du 23 novembre 2016</w:t>
      </w:r>
    </w:p>
    <w:p>
      <w:r>
        <w:t>IT: TF 6B_1324/2015 del 23 novembre 2016</w:t>
      </w:r>
    </w:p>
    <w:p>
      <w:pPr>
        <w:pStyle w:val="Heading2"/>
      </w:pPr>
      <w:r>
        <w:t>Erwägungen</w:t>
      </w:r>
    </w:p>
    <w:p>
      <w:r>
        <w:rPr>
          <w:b/>
        </w:rPr>
        <w:t>E. 1</w:t>
      </w:r>
    </w:p>
    <w:p>
      <w:r>
        <w:t>Le recourant invoque un déni de justice, le grief de violation de l' art. 436 al. 2 CPP soulevé par ses soins n'ayant selon lui pas été traité. Son grief tombe à faux dès lors que, comme le cite le recourant, l'autorité précédente a traité l'application en l'espèce de l' art. 436 al. 2 CPP (cf. recours, p. 4).</w:t>
      </w:r>
    </w:p>
    <w:p>
      <w:r>
        <w:rPr>
          <w:b/>
        </w:rPr>
        <w:t>E. 2</w:t>
      </w:r>
    </w:p>
    <w:p>
      <w:r>
        <w:t>Le recourant soutient qu'il aurait droit à une indemnisation pour les frais de défense engagés dans les procédures de recours cantonales précitées.</w:t>
      </w:r>
    </w:p>
    <w:p>
      <w:r>
        <w:rPr>
          <w:b/>
        </w:rPr>
        <w:t>E. 2.1</w:t>
      </w:r>
    </w:p>
    <w:p>
      <w:r>
        <w:t>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w:t>
      </w:r>
    </w:p>
    <w:p>
      <w:r>
        <w:rPr>
          <w:b/>
        </w:rPr>
        <w:t>E. 2.2</w:t>
      </w:r>
    </w:p>
    <w:p>
      <w:r>
        <w:t>Aux termes de l' art. 436 CPP ,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Si l'autorité de recours annule une décision conformément à l' art. 409 CPP , les parties ont droit à une juste indemnité pour les dépenses occasionnées par la procédure de recours et par la partie annulée de la procédure de première instance (al. 3).</w:t>
      </w:r>
    </w:p>
    <w:p>
      <w:r>
        <w:t>L' art. 436 CPP règle les prétentions en indemnités et en réparation du tort moral pour la procédure de recours. Il vise la procédure de recours en général, à savoir les procédures d'appel et de recours (au sens des art. 393 ss CPP ).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 ATF 142 IV 163 consid. 3.2.2 p. 169 s.).</w:t>
      </w:r>
    </w:p>
    <w:p>
      <w:r>
        <w:rPr>
          <w:b/>
        </w:rPr>
        <w:t>E. 2.3</w:t>
      </w:r>
    </w:p>
    <w:p>
      <w:r>
        <w:t>Contrairement à ce que suggère l'arrêt 6B_1065/2015 du 15 septembre 2016, ad consid. 3.3, sans autre développement, l'autorité de recours a la possibilité, mais non l'obligation de statuer sur l'indemnité visée par l' art. 436 CPP , à l'issue de la procédure de recours (cf. art. 421 al. 2 CPP ). Y renoncer conduit toutefois à un résultat peu adéquat, à savoir celui de laisser l'autorité de première instance au fond décider du principe et de la quotité d'une indemnité fondée uniquement sur le résultat de la procédure de recours.</w:t>
      </w:r>
    </w:p>
    <w:p>
      <w:r>
        <w:rPr>
          <w:b/>
        </w:rPr>
        <w:t>E. 2.4</w:t>
      </w:r>
    </w:p>
    <w:p>
      <w:r>
        <w:t>En l'occurrence, le recourant a obtenu gain de cause dans le cadre des procédures de recours cantonales précitées, les décisions attaquées étant annulées et les frais de recours laissés à la charge de l'Etat. Cela justifiait de lui allouer une juste indemnité, à la charge de l'Etat, au sens de l' art. 436 al. 3 CPP , et ce indépendamment du sort de la procédure de première instance, respectivement d'appel. Il s'ensuit que le refus d'accorder au recourant l'indemnité litigieuse enfreint l' art. 436 al. 3 CPP .</w:t>
      </w:r>
    </w:p>
    <w:p>
      <w:r>
        <w:rPr>
          <w:b/>
        </w:rPr>
        <w:t>E. 3</w:t>
      </w:r>
    </w:p>
    <w:p>
      <w:r>
        <w:t>Le recours doit être admis et la cause renvoyée à l'autorité précédente pour nouvelle décision. Le recourant, qui obtient gain de cause, ne supportera pas de frais. Le canton de Vaud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