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6B_1323/2020 vom 3. Februar 2021</w:t>
      </w:r>
    </w:p>
    <w:p>
      <w:r>
        <w:t>Bundesgericht, 2021-02-03, FR</w:t>
      </w:r>
    </w:p>
    <w:p>
      <w:r>
        <w:rPr>
          <w:b/>
        </w:rPr>
        <w:t xml:space="preserve">Quelle: </w:t>
      </w:r>
      <w:r>
        <w:t>https://mcp.opencaselaw.ch/entscheid/bger_6B_1323_2020</w:t>
      </w:r>
    </w:p>
    <w:p>
      <w:r>
        <w:t>FR: TF 6B_1323/2020 du 3 février 2021</w:t>
      </w:r>
    </w:p>
    <w:p>
      <w:r>
        <w:t>IT: TF 6B_1323/2020 del 3 febbraio 2021</w:t>
      </w:r>
    </w:p>
    <w:p>
      <w:pPr>
        <w:pStyle w:val="Heading2"/>
      </w:pPr>
      <w:r>
        <w:t>Erwägungen</w:t>
      </w:r>
    </w:p>
    <w:p>
      <w:r>
        <w:rPr>
          <w:b/>
        </w:rPr>
        <w:t>E. 1</w:t>
      </w:r>
    </w:p>
    <w:p>
      <w:r>
        <w:t>Par arrêt du 15 octobre 2020, la Chambre des recours pénale du Tribunal cantonal vaudois a déclaré irrecevable le recours interjeté par A.________ contre le prononcé rendu le 17 juillet 2020 par le Tribunal de police de l'arrondissement de la Broye et du Nord vaudois.</w:t>
      </w:r>
    </w:p>
    <w:p>
      <w:r>
        <w:t>Ce prononcé déclarait irrecevable l'opposition datée du 2 juin et postée le 3 juin 2020 par le prénommé à l'encontre d'une ordonnance pénale rendue le 14 mai précédent par le Ministère public de l'arrondissement du Nord vaudois, par laquelle dite autorité a condamné A.________ pour blanchiment d'argent à une peine pécuniaire de 30 jours-amende à 30 fr. l'unité, avec sursis pendant trois ans, ainsi qu'à une amende de 600 fr., convertible en 20 jours de peine privative de liberté de substitution en cas de non-paiement fautif.</w:t>
      </w:r>
    </w:p>
    <w:p>
      <w:r>
        <w:t>A.________ forme un recours en matière pénale au Tribunal fédéral contre l'arrêt du 15 octobre 2020 de la Chambre des recours pénale. Il conclut, en substance, avec suite de frais et dépens, à ce que l'opposition formée contre l'ordonnance pénale du 17 juillet 2020 soit déclarée recevable.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l'espèce, il ressort de l'arrêt querellé que la cour cantonale a déclaré irrecevable le recours interjeté devant elle en application de    l' art. 385 CPP , tout en précisant par surabondance que, supposé recevable, le recours aurait dû être rejeté. L'ordonnance pénale du 14 mai 2020 avait en effet été notifiée au recourant le lendemain 15 mai 2020 et ce dernier n'avait formé opposition que le 3 juin 2020, soit après l'échéance du délai de dix jours prévu par l' art. 354 al. 1 CPP .</w:t>
      </w:r>
    </w:p>
    <w:p>
      <w:r>
        <w:t>Devant le Tribunal fédéral, le recourant ne discute nullement ces éléments. Il ne soulève aucun grief topique - motivé à satisfaction de droit - propre à démontrer en quoi la motivation cantonale, qu'elle se rapporte à l'application de l' art. 385 CPP ou de l' art. 354 CPP , violerait le droit fédéral. Il se limite au surplus à discuter de façon appellatoire, partant irrecevable, le fond de la cause, alors même que l'objet du litige se limite à la question de la tardiveté de son opposition à l'ordonnance pénale du 14 mai 2020.</w:t>
      </w:r>
    </w:p>
    <w:p>
      <w:r>
        <w:t>Il s'ensuit que, à défaut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