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6B_1322/2017 vom 14. August 2018</w:t>
      </w:r>
    </w:p>
    <w:p>
      <w:r>
        <w:t>Bundesgericht, 2018-08-14, DE</w:t>
      </w:r>
    </w:p>
    <w:p>
      <w:r>
        <w:rPr>
          <w:b/>
        </w:rPr>
        <w:t xml:space="preserve">Quelle: </w:t>
      </w:r>
      <w:r>
        <w:t>https://mcp.opencaselaw.ch/entscheid/bger_6B_1322_2017</w:t>
      </w:r>
    </w:p>
    <w:p>
      <w:r>
        <w:t>FR: TF 6B_1322/2017 du 14 août 2018</w:t>
      </w:r>
    </w:p>
    <w:p>
      <w:r>
        <w:t>IT: TF 6B_1322/2017 del 14 agosto 2018</w:t>
      </w:r>
    </w:p>
    <w:p>
      <w:pPr>
        <w:pStyle w:val="Heading2"/>
      </w:pPr>
      <w:r>
        <w:t>Erwägungen</w:t>
      </w:r>
    </w:p>
    <w:p>
      <w:r>
        <w:rPr>
          <w:b/>
        </w:rPr>
        <w:t>E. 1</w:t>
      </w:r>
    </w:p>
    <w:p>
      <w:r>
        <w:t>Aa.________,</w:t>
      </w:r>
    </w:p>
    <w:p>
      <w:r>
        <w:rPr>
          <w:b/>
        </w:rPr>
        <w:t>E. 2</w:t>
      </w:r>
    </w:p>
    <w:p>
      <w:r>
        <w:t>X.________,</w:t>
      </w:r>
    </w:p>
    <w:p>
      <w:r>
        <w:t>vertreten durch Rechtsanwalt Simon Haefeli,</w:t>
      </w:r>
    </w:p>
    <w:p>
      <w:r>
        <w:t>Beschwerdegegner.</w:t>
      </w:r>
    </w:p>
    <w:p>
      <w:r>
        <w:t>Gegenstand</w:t>
      </w:r>
    </w:p>
    <w:p>
      <w:r>
        <w:t>Veruntreuung; Nichteintreten,</w:t>
      </w:r>
    </w:p>
    <w:p>
      <w:r>
        <w:t>Beschwerde gegen das Urteil des Obergerichts des Kantons Aargau, Strafgericht, 1. Kammer, vom 16. Oktober 2017 (SST.2017.124).</w:t>
      </w:r>
    </w:p>
    <w:p>
      <w:r>
        <w:t>Der Einzelrichter zieht in Erwägung:</w:t>
      </w:r>
    </w:p>
    <w:p>
      <w:r>
        <w:t>1.</w:t>
      </w:r>
    </w:p>
    <w:p>
      <w:r>
        <w:t>X.________ schloss am 10. Januar 2011 mit Aa.________ und Ab.________ einen Vertrag über die Renovation eines Mehrfamilienhauses über den Pauschalpreis von Fr. 410'000.-- ab. Die Staatsanwaltschaft Zofingen-Kulm wirft X.________ vor, von den Akontozahlungen im Betrag von Fr. 340'000.--, die er für die Renovation des Hauses anvertraut erhalten haben soll, mindestens Fr. 40'000.-- unrechtmässig in seinem Nutzen verwendet zu haben.</w:t>
      </w:r>
    </w:p>
    <w:p>
      <w:r>
        <w:t>Das Bezirksgericht Kulm sprach X.________ am 15. Februar 2017 der Veruntreuung schuldig und bestrafte ihn mit einer bedingten Geldstrafe von 300 Tagessätzen zu Fr. 120.-- bei einer Probezeit von zwei Jahren und einer Busse von Fr. 5'000.--.</w:t>
      </w:r>
    </w:p>
    <w:p>
      <w:r>
        <w:t>In Gutheissung der Berufung von X.________ sprach ihn das Obergericht des Kantons Aargau am 16. Oktober 2017 von Schuld und Strafe frei.</w:t>
      </w:r>
    </w:p>
    <w:p>
      <w:r>
        <w:t>Aa.________ und Ab.________ führen Beschwerde in Strafsachen. Sie beantragen, das Urteil des Obergerichts sei aufzuheben und X.________ der Veruntreuung schuldig zu sprechen. Eventualiter sei die Sache zur Neubeurteilung an die Vorinstanz zurückzuweisen.</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 erklärt hat ( Art. 118 Abs. 1 StPO ). Geschädigt ist, wer durch die Straftat in seinen Rechten unmittelbar verletzt worden, das heisst wer Träger des durch die verletzte Strafnorm geschützten oder zumindest mitgeschützten Rechtsgutes ist ( Art. 115 Abs. 1 StPO ; BGE 143 IV 77 E. 2.2 S. 78 mit Hinweisen).</w:t>
      </w:r>
    </w:p>
    <w:p>
      <w:r>
        <w:t>Der Privatkläger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2.2</w:t>
      </w:r>
    </w:p>
    <w:p>
      <w:r>
        <w:t>Die Beschwerdeführer machen geltend, ihr Schaden könne zurzeit nicht abschliessend beziffert werden. Beim ersten Frost sei beispielsweise die Wasserleitung im Dach geplatzt, weil sie vertragswidrig nicht isoliert worden sei. Auch sei erst in der kalten Jahreszeit bemerkt worden, dass die Kittfugen bei den Fenstern nicht durchgekittet, sondern vertragswidrig mit Zeitungspapier gestopft und überkittet worden seien. Es mache keinen Sinn, die zivilrechtlichen Forderungen bereits im Strafverfahren zu beziffern. Der Freispruch habe Auswirkungen auf die Zivilforderungen (Beschwerde S. 4).</w:t>
      </w:r>
    </w:p>
    <w:p>
      <w:r>
        <w:rPr>
          <w:b/>
        </w:rPr>
        <w:t>E. 2.3</w:t>
      </w:r>
    </w:p>
    <w:p>
      <w:r>
        <w:t>Die Beschwerdeführer haben sich im Strafverfahren als Strafkläger, nicht aber als Zivilkläger konstituiert (vgl. Art. 119 Abs. 2 StPO ). Nachdem sie keine Zivilansprüche gestellt haben (vgl. etwa kantonale Akten pag. 65 und 70), kann sich der angefochtene Entscheid nicht auf ihre Zivilansprüche auswirken. Deshalb sind sie nicht zur Beschwerde in Strafsachen legitimiert (Urteile 6B_481/2014 vom 13. August 2014 E. 5; 6B_1082/2014 vom 3. März 2015 E. 1.4).</w:t>
      </w:r>
    </w:p>
    <w:p>
      <w:r>
        <w:t>Damit braucht nicht weiter geprüft zu werden, inwiefern der von den Beschwerdeführern durch die beispielhaft aufgezählten Baumängel (zerborstene Wasserleitung, mangelhafte Kittfugen) behauptete Schaden überhaupt auf die dem Beschwerdegegner 2 zur Last gelegte Straftat der Veruntreuung gründet.</w:t>
      </w:r>
    </w:p>
    <w:p>
      <w:r>
        <w:t>Auf die Beschwerde ist mangels Legitimation der Beschwerdeführer im Verfahren nach Art. 108 BGG nicht einzutreten.</w:t>
      </w:r>
    </w:p>
    <w:p>
      <w:r>
        <w:rPr>
          <w:b/>
        </w:rPr>
        <w:t>E. 3</w:t>
      </w:r>
    </w:p>
    <w:p>
      <w:r>
        <w:t>Die Beschwerdeführer werden ausgangsgemäss kostenpflichtig. Ihnen sind die Gerichtskosten von Fr. 800.-- je zur Hälfte und unter solidarischer Haftung aufzuerlegen ( Art. 66 Abs. 1 und 5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