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1317/2020 vom 8. Dezember 2020</w:t>
      </w:r>
    </w:p>
    <w:p>
      <w:r>
        <w:t>Bundesgericht, 2020-12-08, FR</w:t>
      </w:r>
    </w:p>
    <w:p>
      <w:r>
        <w:rPr>
          <w:b/>
        </w:rPr>
        <w:t xml:space="preserve">Quelle: </w:t>
      </w:r>
      <w:r>
        <w:t>https://mcp.opencaselaw.ch/entscheid/bger_6B_1317_2020</w:t>
      </w:r>
    </w:p>
    <w:p>
      <w:r>
        <w:t>FR: TF 6B 1317/2020 du 8 décembre 2020</w:t>
      </w:r>
    </w:p>
    <w:p>
      <w:r>
        <w:t>IT: TF 6B 1317/2020 del 8 dicembre 2020</w:t>
      </w:r>
    </w:p>
    <w:p>
      <w:pPr>
        <w:pStyle w:val="Heading2"/>
      </w:pPr>
      <w:r>
        <w:t>Regeste</w:t>
      </w:r>
    </w:p>
    <w:p>
      <w:r>
        <w:t>Ordonnance de classement; irrecevabilité du recours | Procédure pénale</w:t>
      </w:r>
    </w:p>
    <w:p>
      <w:pPr>
        <w:pStyle w:val="Heading2"/>
      </w:pPr>
      <w:r>
        <w:t>Erwägungen</w:t>
      </w:r>
    </w:p>
    <w:p>
      <w:r>
        <w:rPr>
          <w:b/>
        </w:rPr>
        <w:t>E. 1.1</w:t>
      </w:r>
    </w:p>
    <w:p>
      <w:r>
        <w:t>Le 5 avril 2019, une plainte a été déposée contre les époux A.________ et B.________, pour faux dans les titres. Par ordonnance du 28 juillet 2020, le Ministère public de l'arrondissement de l'Est vaudois a classé la procédure ouverte ensuite de cette plainte, a laissé les frais de procédure à la charge de l'Etat et a refusé d'allouer à A.________ et B.________ une indemnité à titre de l' art. 429 CPP .</w:t>
      </w:r>
    </w:p>
    <w:p>
      <w:r>
        <w:rPr>
          <w:b/>
        </w:rPr>
        <w:t>E. 1.2</w:t>
      </w:r>
    </w:p>
    <w:p>
      <w:r>
        <w:t>Par arrêt du 1er octobre 2020, la Chambre des recours pénale du Tribunal cantonal du canton de Vaud a déclaré irrecevable le recours formé par A.________ et B.________ contre cette ordonnance de classement. La cour cantonale a, en substance, considéré que les deux prénommés n'avaient aucun intérêt juridiquement protégé à l'annulation ou à la modification de l'ordonnance du 28 juillet 2020.</w:t>
      </w:r>
    </w:p>
    <w:p>
      <w:r>
        <w:rPr>
          <w:b/>
        </w:rPr>
        <w:t>E. 1.3</w:t>
      </w:r>
    </w:p>
    <w:p>
      <w:r>
        <w:t>A.________ et B.________ forment un recours en matière pénale au Tribunal fédéral contre l'arrêt du 1er octobre 2020.</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l'espèce, les recourants ne prennent pas de conclusions formelles, de sorte qu'on ignore absolument ce qu'ils entendent obtenir. Pour le reste, ils indiquent que l'instruction menée par le ministère public aurait été conduite "à charge", et évoquent par ailleurs leurs problèmes de santé ou la situation sanitaire. C'est en vain que l'on cherche, dans leur recours, une motivation topique permettant de saisir en quoi l'autorité précédente aurait pu violer le droit. 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