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6B_1315/2023 vom 26. November 2024</w:t>
      </w:r>
    </w:p>
    <w:p>
      <w:r>
        <w:t>Bundesgericht, 2024-11-26, FR</w:t>
      </w:r>
    </w:p>
    <w:p>
      <w:r>
        <w:rPr>
          <w:b/>
        </w:rPr>
        <w:t xml:space="preserve">Quelle: </w:t>
      </w:r>
      <w:r>
        <w:t>https://mcp.opencaselaw.ch/entscheid/bger_6B_1315_2023</w:t>
      </w:r>
    </w:p>
    <w:p>
      <w:r>
        <w:t>FR: TF 6B_1315/2023 du 26 novembre 2024</w:t>
      </w:r>
    </w:p>
    <w:p>
      <w:r>
        <w:t>IT: TF 6B_1315/2023 del 26 novembre 2024</w:t>
      </w:r>
    </w:p>
    <w:p>
      <w:pPr>
        <w:pStyle w:val="Heading2"/>
      </w:pPr>
      <w:r>
        <w:t>Erwägungen</w:t>
      </w:r>
    </w:p>
    <w:p>
      <w:r>
        <w:rPr>
          <w:b/>
        </w:rPr>
        <w:t>E. 1</w:t>
      </w:r>
    </w:p>
    <w:p>
      <w:r>
        <w:t>Les deux recours, dirigés contre le même arrêt, concernent le même complexe de faits et portent dans une large mesure sur les mêmes questions de droit. Il se justifie de les joindre et de statuer par une seule décision ( art. 71 LTF et 24 PCF).</w:t>
      </w:r>
    </w:p>
    <w:p>
      <w:r>
        <w:rPr>
          <w:b/>
        </w:rPr>
        <w:t>E. 2</w:t>
      </w:r>
    </w:p>
    <w:p>
      <w:r>
        <w:t>Le recourant 1 conteste sa condamnation pour faux dans les titres commis dans l'exercice des fonctions publiques ( art. 317 CP ), estime qu'il doit être mis au bénéfice de l' art. 13 et 14 CP et invoque un établissement arbitraire des faits, ainsi qu'une violation du principe de célérité.</w:t>
      </w:r>
    </w:p>
    <w:p>
      <w:r>
        <w:t>Le recourant 2 conteste sa condamnation pour faux dans les titres ( art. 251 ch. 1 CP ), estime qu'il doit être mis au bénéfice de l'art. 13 et/ou 21 CP et invoque un établissement arbitraire des faits, ainsi qu'une violation du principe de célérité.</w:t>
      </w:r>
    </w:p>
    <w:p>
      <w:r>
        <w:rPr>
          <w:b/>
        </w:rPr>
        <w:t>E. 2.1</w:t>
      </w:r>
    </w:p>
    <w:p>
      <w:r>
        <w:t>À teneur de l' art. 251 ch. 1 CP ,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Sont des titres tous les écrits destinés et propres à prouver un fait ayant une portée juridique et tous les signes destinés à prouver un tel fait ( art. 110 al. 4 CP ).</w:t>
      </w:r>
    </w:p>
    <w:p>
      <w:r>
        <w:t>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ATF 144 IV 13 consid. 2.2.2).</w:t>
      </w:r>
    </w:p>
    <w:p>
      <w:r>
        <w:rPr>
          <w:b/>
        </w:rPr>
        <w:t>E. 2.2</w:t>
      </w:r>
    </w:p>
    <w:p>
      <w:r>
        <w:t>Aux termes de l' art. 317 CP , les fonctionnaires et les officiers publics qui auront intentionnellement créé un titre faux, falsifié un titre, ou abusé de la signature ou de la marque à la main réelles d'autrui pour fabriquer un titre supposé, les fonctionnaires et les officiers publics qui auront intentionnellement constaté faussement dans un titre un fait ayant une portée juridique, notamment en certifiant faussement l'authenticité d'une signature ou d'une marque à la main ou l'exactitude d'une copie, seront punis d'une peine privative de liberté de cinq ans au plus ou d'une peine pécuniaire (ch. 1).</w:t>
      </w:r>
    </w:p>
    <w:p>
      <w:r>
        <w:t>L'auteur est puni d'une peine pécuniaire s'il agit par négligence (ch. 2).</w:t>
      </w:r>
    </w:p>
    <w:p>
      <w:r>
        <w:t>Les éléments constitutifs de l'infraction à l' art. 317 ch. 1 CP correspondent à ceux du faux matériel et du faux intellectuel selon l' art. 251 ch. 1 CP ( ATF 131 IV 125 consid. 4.1; 117 IV 286 consid. 6b; cf. aussi ATF 121 IV 216 consid. 2).</w:t>
      </w:r>
    </w:p>
    <w:p>
      <w:r>
        <w:rPr>
          <w:b/>
        </w:rPr>
        <w:t>E. 2.3</w:t>
      </w:r>
    </w:p>
    <w:p>
      <w:r>
        <w:t>En vertu de l' art. 13 CP ,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w:t>
      </w:r>
    </w:p>
    <w:p>
      <w:r>
        <w:t>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Par opposition, l'erreur sur l'illicéité ( art. 21 CP ) vise le cas où l'auteur agit en ayant connaissance de tous les éléments constitutifs de l'infraction, et donc avec intention, mais en croyant par erreur agir de façon licite (arrêts 6B_1118/2022 du 30 mars 2023 consid. 2.1; 6B_943/2019 du 7 février 2020 consid. 4.1, non publié in ATF 146 IV 126 ; cf. ATF 129 IV 238 consid. 3.1). La délimitation entre erreur sur les faits et erreur de droit ne dépend pas du fait que l'appréciation erronée porte sur une question de droit ou des faits. Il s'agit au contraire de qualifier d'erreur sur les faits, et non d'erreur de droit, non seulement l'erreur sur les éléments descriptifs, mais également l'appréciation erronée des éléments de nature juridique constitutifs de l'infraction (arrêts 6B_1118/2022 précité consid. 2.1; 6B_943/2019 précité consid. 4.1).</w:t>
      </w:r>
    </w:p>
    <w:p>
      <w:r>
        <w:rPr>
          <w:b/>
        </w:rPr>
        <w:t>E. 2.4</w:t>
      </w:r>
    </w:p>
    <w:p>
      <w:r>
        <w:t>Dans un grief commun, les recourants 1 et 2 estiment que les lettres du 25 février 2016 et du 4 mai 2016, dont ils ignoraient la nature de décisions administratives, doivent être appréciées dans un contexte de relation contractuelle de droit privé entre un employeur et un employé et non de droit public, en application des dispositions sur l'erreur sur les faits ( art. 13 al. 1 CP ) et/ou erreur sur l'illicéité ( art. 21 CP ).</w:t>
      </w:r>
    </w:p>
    <w:p>
      <w:r>
        <w:rPr>
          <w:b/>
        </w:rPr>
        <w:t>E. 2.4.1</w:t>
      </w:r>
    </w:p>
    <w:p>
      <w:r>
        <w:t>Il a été établi que les rapports de travail qui liaient la commune avec l'intimé 2 relevaient du droit public et que leur résiliation devait intervenir par la voie de la décision administrative (cf. arrêt attaqué, pp. 28-29). La question de la forme que revêt une décision administrative, respectivement si elle constitue un titre ou non, peut souffrir de rester indécise compte tenu de ce qui suit.</w:t>
      </w:r>
    </w:p>
    <w:p>
      <w:r>
        <w:t>La cour cantonale a toutefois admis que les recourants avaient pensé, à tort, que les rapports de travail étaient soumis au droit privé et que leur rupture devait intervenir par un courrier de licenciement (cf. arrêt attaqué, p. 30 et p. 33). Force est de constater que, lorsqu'ils ont procédé au licenciement de l'intimé 2 - notamment après avis de deux avocats mandatés pour se prononcer sur la possibilité d'un licenciement de ce dernier (cf. arrêt attaqué, p. 5 et p. 7) - les recourants ont agi sous l'influence d'une appréciation erronée des faits au sens de l' art. 13 al. 1 CP .</w:t>
      </w:r>
    </w:p>
    <w:p>
      <w:r>
        <w:t>Il découle de ce qui précède que, les recourants, qui pensaient que la relation qui liait la commune à l'intimé 2 était de droit privé, doivent être jugés d'après cette appréciation. Reste à déterminer si cette dernière leur est favorable, c'est-à-dire si les lettres de licenciement et de motivation d'un employeur constituent des titres ou non et si ceux-ci peuvent être constitutifs d'un faux dans les titres, respectivement d'un faux dans les titres commis dans l'exercice de fonctions publiques.</w:t>
      </w:r>
    </w:p>
    <w:p>
      <w:r>
        <w:rPr>
          <w:b/>
        </w:rPr>
        <w:t>E. 2.4.2</w:t>
      </w:r>
    </w:p>
    <w:p>
      <w:r>
        <w:t>En l'occurrence, les recourants ont signé, pour le compte de la commune, une lettre de licenciement du 25 février 2016, ainsi qu'une lettre de motivation du 4 mai 2016. Les recourants n'ont pas fabriqué de titre faux ni falsifié un titre par apposition d'une fausse signature ou la modification d'un titre établi par un tiers, de sorte que l'on ne se trouve pas en présence d'un faux matériel. Le contenu de la lettre du 25 février 2016, qui indiquait une date erronée, était toutefois mensonger dans la mesure où il indiquait la date du 22 février 2016, alors que le conseil communal avait pris la décision de licenciement le 10 novembre 2015 et celui de la lettre du 4 mai 2016 également dans la mesure où il taisait le véritable motif du congé. Il s'agit de déterminer si les lettres litigieuses avaient une capacité accrue de convaincre, justifiant de les considérer comme des faux intellectuels.</w:t>
      </w:r>
    </w:p>
    <w:p>
      <w:r>
        <w:t>Conformément à la jurisprudence, une lettre de licenciement dont le contenu est faux ne constitue en principe pas un titre, faute de valeur probante accrue (arrêt 6S.618/2002 du 18 juin 2002 consid. 6). La lettre de motivation, qui s'inscrit dans le contexte du licenciement, n'a pas de portée distincte et ne saurait non plus valoir titre. En l'espèce, on ne voit pas quelles assurances objectives - découlant de la loi ou des usages commerciaux - auraient garanti aux tiers la véracité du contenu d'une lettre de résiliation, ce d'autant plus qu'une résiliation (cf. art. 335 al. 1 CO ) n'est soumise à aucune forme particulière sauf disposition contractuelle contraire et n'a pas besoin de reposer sur un motif particulier conformément au principe de la liberté de la résiliation ( ATF 136 III 513 consid. 2.3).</w:t>
      </w:r>
    </w:p>
    <w:p>
      <w:r>
        <w:rPr>
          <w:b/>
        </w:rPr>
        <w:t>E. 2.4.3</w:t>
      </w:r>
    </w:p>
    <w:p>
      <w:r>
        <w:t>Se pose finalement la question de savoir si, pour le recourant 1, l'erreur était évitable au sens de l' art. 13 al. 2 CP puisque que l'infraction de faux dans les titres dans l'exercice de fonctions publiques réprime la négligence ( art. 317 ch. 2 CP ).</w:t>
      </w:r>
    </w:p>
    <w:p>
      <w:r>
        <w:t>Il est établi que le contrat de travail qui liait l'intimé 2 à la commune était stipulé comme un contrat de droit privé (cf. arrêt attaqué, p. 3) et que ce n'est que plusieurs années après le licenciement de celui-ci, à la suite du jugement de la cour cantonale de droit public en février 2021, qu'il est apparu que les rapports de travail relevaient en réalité du droit public (cf. arrêt attaqué, pp. 14-15 et pp. 28-29). Cet élément n'a jamais été relevé par les différents protagonistes de cette affaire ou par les avocats mandatés par la commune pour fournir des avis de droit au sujet de la possibilité de licencier l'intimé 2. Il est dès lors difficile de reprocher au recourant 1 une négligence, même s'il est juriste de formation. La cour cantonale reconnaît d'ailleurs que les recourants pensaient à tort que les rapports de travail étaient soumis au droit privé et qu'ils n'étaient pas conscients que le courrier du 4 mai 2016 avait valeur de décision administrative (cf. arrêt attaqué, p. 30 et p. 33).</w:t>
      </w:r>
    </w:p>
    <w:p>
      <w:r>
        <w:rPr>
          <w:b/>
        </w:rPr>
        <w:t>E. 2.4.4</w:t>
      </w:r>
    </w:p>
    <w:p>
      <w:r>
        <w:t>Dans ces conditions, on doit admettre, en application de l' art. 13 CP , que la lettre de résiliation du 25 février 2016 et la lettre de motivation du 4 mai 2016 n'ont pas de valeur probante accrue, ne peuvent pas être considérées comme des faux intellectuels et que l'erreur n'était pas évitable s'agissant du recourant 1. Pour ce motif, les recours 1 et 2 doivent être admis, l'arrêt attaqué annulé, sans qu'il soit nécessaire d'examiner les autres griefs soulevés. La cause est donc renvoyée à la cour cantonale pour nouvelle décision dans le sens des considérants.</w:t>
      </w:r>
    </w:p>
    <w:p>
      <w:r>
        <w:rPr>
          <w:b/>
        </w:rPr>
        <w:t>E. 3</w:t>
      </w:r>
    </w:p>
    <w:p>
      <w:r>
        <w:t>Il résulte de ce qui précède que le recours 6B_1315/2023 et le recours 6B_1318/2023 sont admis, l'arrêt attaqué est annulé et les causes renvoyées à l'autorité cantonale pour nouvelle décision.</w:t>
      </w:r>
    </w:p>
    <w:p>
      <w:r>
        <w:t>Les recourants 1 et 2, qui obtiennent gain de cause, n'ont pas à supporter de frais judiciaires ( art. 66 al. 1 LTF ), ceux-ci devant en revanche être supportés à hauteur de 1'500 fr. par l'intimé 2 qui succombe. Les recourants peuvent également prétendre à des pleins dépens, à la charge de l'intimé 2 et de l'État du Valais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