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6B_1315/2021 vom 19. Januar 2022</w:t>
      </w:r>
    </w:p>
    <w:p>
      <w:r>
        <w:t>Bundesgericht, 2022-01-19, FR</w:t>
      </w:r>
    </w:p>
    <w:p>
      <w:r>
        <w:rPr>
          <w:b/>
        </w:rPr>
        <w:t xml:space="preserve">Quelle: </w:t>
      </w:r>
      <w:r>
        <w:t>https://mcp.opencaselaw.ch/entscheid/bger_6B_1315_2021</w:t>
      </w:r>
    </w:p>
    <w:p>
      <w:r>
        <w:t>FR: TF 6B_1315/2021 du 19 janvier 2022</w:t>
      </w:r>
    </w:p>
    <w:p>
      <w:r>
        <w:t>IT: TF 6B_1315/2021 del 19 gennaio 2022</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En l'espèce, ensuite du recours en matière pénale qu'il a formé par acte daté du 8 octobre 2021, remis à La Poste en France le 9 novembre de la même année, A.________ a été invité à s'acquitter d'une avance de frais de 800 fr. jusqu'au 30 novembre 2021 par ordonnance du 15 novembre 2021. En l'absence de paiement, un délai supplémentaire échéant le 4 janvier 2022 lui a été imparti par ordonnance du 7 décembre 2021, avec l'indication des conséquences du défaut de paiement de cette avance ( art. 62 al. 3 LTF ). A.________ n'a pas réagi à cette communication. Il n'a pas non plus requis d'être dispensé d'avancer les frais de la procédure. Il s'ensuit que les frais de la cause n'ont pas été avancés, ce qui entraîne l'irrecevabilité du recours.</w:t>
      </w:r>
    </w:p>
    <w:p>
      <w:r>
        <w:rPr>
          <w:b/>
        </w:rPr>
        <w:t>E. 2</w:t>
      </w:r>
    </w:p>
    <w:p>
      <w:r>
        <w:t>Par surabondance, 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la décision entreprise porte refus d'entrer en matière sur une demande de révision d'une ordonnance pénale au motif que la procédure de révision n'est pas destinée à pallier la négligence procédurale de la partie condamnée et qu'en l'espèce l'intéressé n'avait remis que tardivement à la poste, le 26 février 2021, son opposition datée du 22 février 2021. En se bornant à souligner avoir contesté à plusieurs reprises une contravention, à avoir formé opposition "en date du 22/02/2021" en se référant à la lettre datée du même jour et à répéter les motifs pour lesquels il conteste la contravention qui lui a été infligée, le recourant ne discute précisément ni la tardiveté de son opposition ni les conditions présidant à la révision au sens de l' art. 410 CPP . Il ne développe dès lors aucune argumentation topique.</w:t>
      </w:r>
    </w:p>
    <w:p>
      <w:r>
        <w:rPr>
          <w:b/>
        </w:rPr>
        <w:t>E. 3</w:t>
      </w:r>
    </w:p>
    <w:p>
      <w:r>
        <w:t>Les deux motifs d'irrecevabilité du recours en matière pénale sont patents, ce qui doit être constaté dans la procédure prévue par l' art. 108 al. 1 let. a 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