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1313/2016 vom 20. Oktober 2017</w:t>
      </w:r>
    </w:p>
    <w:p>
      <w:r>
        <w:t>Bundesgericht, 2017-10-20, FR</w:t>
      </w:r>
    </w:p>
    <w:p>
      <w:r>
        <w:rPr>
          <w:b/>
        </w:rPr>
        <w:t xml:space="preserve">Quelle: </w:t>
      </w:r>
      <w:r>
        <w:t>https://mcp.opencaselaw.ch/entscheid/bger_6B_1313_2016</w:t>
      </w:r>
    </w:p>
    <w:p>
      <w:r>
        <w:t>FR: TF 6B 1313/2016 du 20 octobre 2017</w:t>
      </w:r>
    </w:p>
    <w:p>
      <w:r>
        <w:t>IT: TF 6B 1313/2016 del 20 ottobre 2017</w:t>
      </w:r>
    </w:p>
    <w:p>
      <w:pPr>
        <w:pStyle w:val="Heading2"/>
      </w:pPr>
      <w:r>
        <w:t>Regeste</w:t>
      </w:r>
    </w:p>
    <w:p>
      <w:r>
        <w:t>Actes d'ordre sexuel commis en commun sur une personne incapable de discernement ou de résistance, tentative de meurtre, etc.; fixation de la peine; arbitraire | Infractions</w:t>
      </w:r>
    </w:p>
    <w:p>
      <w:pPr>
        <w:pStyle w:val="Heading2"/>
      </w:pPr>
      <w:r>
        <w:t>Erwägungen</w:t>
      </w:r>
    </w:p>
    <w:p>
      <w:r>
        <w:rPr>
          <w:b/>
        </w:rPr>
        <w:t>E. 1</w:t>
      </w:r>
    </w:p>
    <w:p>
      <w:r>
        <w:t>Le recourant conteste l'établissement des faits et l'appréciation des preuves à laquelle s'est livrée l'autorité précédente. Il se plaint en outre, à cet égard, d'une violation du principe in dubio pro reo.</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Le recourant s'en prend à sa condamnation pour actes d'ordre sexuel commis en commun sur une personne incapable de discernement ou de résistance.</w:t>
      </w:r>
    </w:p>
    <w:p>
      <w:r>
        <w:rPr>
          <w:b/>
        </w:rPr>
        <w:t>E. 1.2.1</w:t>
      </w:r>
    </w:p>
    <w:p>
      <w:r>
        <w:t>Il soutient à cet égard qu'il aurait finalement renoncé à entretenir une relation sexuelle avec l'intimée. L'autorité précédente s'est déclarée convaincue des faits en soulignant que les déclarations du témoin E.________ et du co-prévenu C.________ convergeaient. Le premier, qui n'avait aucune raison ni aucun intérêt à mentir, avait indiqué que les trois hommes s'étaient successivement isolés dans la chambre où se trouvait l'intimée. Le recourant s'y était rendu en premier avant de céder sa place, après dix minutes, aux deux autres. Le co-prévenu avait rapporté les paroles du recourant qui, ressortant de la chambre, avait dit avoir terminé et aller se laver. Il lui avait également confié à cette occasion qu'il avait "tiré un coup". La cour cantonale a donc conclu de ces déclarations que le recourant avait entretenu une relation sexuelle avec l'intimée. A l'encontre de cette appréciation, le recourant invoque le fait que ni le témoin ni le co-prévenu ne se trouvaient dans la chambre au moment des faits, mais ne dit pas en quoi la version des faits retenue par l'autorité précédente serait insoutenable. Il se contente d'y opposer sa propre appréciation. Au demeurant, la version des événements défendue par le recourant, selon laquelle il serait entré dans la chambre et aurait finalement renoncé à entretenir un rapport sexuel, n'est pas crédible et rien au dossier ne permet d'y prêter foi. Son grief doit être rejeté dans la mesure où il est recevable.</w:t>
      </w:r>
    </w:p>
    <w:p>
      <w:r>
        <w:rPr>
          <w:b/>
        </w:rPr>
        <w:t>E. 1.2.2</w:t>
      </w:r>
    </w:p>
    <w:p>
      <w:r>
        <w:t>Le recourant conteste également le fait que l'intimée ait été incapable de résister. La cour cantonale a acquis la conviction que l'intimée se trouvait dans une incapacité complète de résistance en raison d'une intoxication grave due à la consommation de substances durant l'après-midi ayant précédé les actes délictueux. Elle s'est tout d'abord fondée sur le fait, non contesté, que durant cette après-midi et les jours précédents, l'intimée avait consommé des produits "lourds". Le témoin E.________ avait expliqué que l'intimée n'était pas en état de réagir au moment où les prévenus l'avaient emmenée dans la chambre. Cette appréciation est confirmée par le déroulement des faits. En effet, l'absence totale de bruit provenant de la chambre durant les agissements laisse à penser que l'intimée était totalement inerte. Le recourant lui-même a reconnu qu'elle était "défoncée". Enfin, l'intimée dit ne se souvenir de rien entre la consommation d'un produit non identifié durant l'après-midi et son réveil le lendemain matin. Ce fait est confirmé par le témoignage de P.________, qui a consommé de la poudre blanche non identifiée avec l'intimée durant l'après-midi du 16 septembre 2013 et a indiqué avoir eu un trou de mémoire de quelques heures. Comme l'a souligné sans arbitraire la cour cantonale, seule est déterminante la question de savoir dans quel état se trouvait la plaignante au moment des faits. Dès lors, il n'est pas décisif de savoir si la consommation de clonazépam était ou non postérieure aux faits ni de décrire l'état dans lequel se trouvait la plaignante jusqu'à son arrivée chez E.________. Le grief est ainsi mal fondé.</w:t>
      </w:r>
    </w:p>
    <w:p>
      <w:r>
        <w:rPr>
          <w:b/>
        </w:rPr>
        <w:t>E. 1.3</w:t>
      </w:r>
    </w:p>
    <w:p>
      <w:r>
        <w:t>Le recourant s'en prend également à sa condamnation pour tentative de meurtre et conteste le déroulement chronologique des faits survenus le 10 mai 2014.</w:t>
      </w:r>
    </w:p>
    <w:p>
      <w:r>
        <w:rPr>
          <w:b/>
        </w:rPr>
        <w:t>E. 1.3.1</w:t>
      </w:r>
    </w:p>
    <w:p>
      <w:r>
        <w:t>Selon le recourant, l'autorité précédente aurait retenu à tort qu'il n'était pas déterminant d'indiquer si le policier avait d'abord esquivé le véhicule puis tiré un coup de feu ou s'il avait tiré en premier puis esquivé le véhicule. La cour cantonale a retenu sans arbitraire que déterminer si le policier avait d'abord esquivé puis tiré - comme le confirment les déclarations concordantes des trois agents de sécurité du bar "Q.________" ayant assisté à la scène, de J.________, passager du véhicule conduit par le recourant ainsi que du collègue du policier - ou tiré puis esquivé, comme l'a prétendu dans un premier temps le policier, n'était pas déterminant. Elle a expliqué que les divergences s'expliquaient aisément par la rapidité et la fulgurance de l'événement ainsi que par le stress qui en avait découlé. Elle a principalement souligné que la chronologie exacte des agissements du policier, esquive et tir ou tir et esquive, n'était pas déterminante. En effet, seule était décisive la question de savoir si l'accélération du véhicule du recourant était antérieure ou postérieure aux agissements du policier, puisqu'elle permettait de qualifier le comportement du recourant. Comme le relève l'autorité précédente, cette question a été résolue, l'accélération du véhicule étant antérieure tant au tir qu'à l'esquive du policier. Le grief doit ainsi être rejeté.</w:t>
      </w:r>
    </w:p>
    <w:p>
      <w:r>
        <w:rPr>
          <w:b/>
        </w:rPr>
        <w:t>E. 1.3.2</w:t>
      </w:r>
    </w:p>
    <w:p>
      <w:r>
        <w:t>Le recourant prétend en outre que l'expertise apporterait la preuve que la thèse soutenue par les autorités cantonales serait impossible. Il soutient que le policier n'aurait pas eu le temps d'accomplir les gestes qu'il a effectués, vu la courte distance qui le séparait du véhicule. La cour cantonale a signalé, comme le recourant l'admet lui-même, que ses calculs étaient fondés sur des données approximatives. Elle a également indiqué qu'il n'avait jamais été retenu que le véhicule du recourant roulait à grande vitesse. Elle a précisé que le recourant, au lieu de s'arrêter à la suite de l'injonction du policier, avait accéléré, ce qui ne dit encore rien de la vitesse de déplacement. Au demeurant, le recourant semble oublier ses propres déclarations puisque, lors de sa première audition, il a indiqué avoir "vu un type avec une arme qui se trouvait en face de lui" et a alors affirmé "avoir effectivement été dans sa direction tout droit". Comme le souligne la cour cantonale, le recourant a lui-même déclaré au co-prévenu que, le soir en question, il avait vu des policiers munis de pistolets qui lui avaient dit "arrête, arrête", qu'il avait eu peur, qu'il avait baissé la tête, mis "la cinquième" et était parti très vite. En définitive, le recourant tente de démontrer, sur la base de son propre calcul fondé sur des données approximatives, que la cour cantonale aurait procédé à une constatation arbitraire des faits. Sur ce point, son argumentation, qui tend à opposer sa propre appréciation à celle de la cour cantonale, sans démontrer en quoi celle-ci serait arbitraire, est de nature appellatoire et, partant, irrecevable.</w:t>
      </w:r>
    </w:p>
    <w:p>
      <w:r>
        <w:rPr>
          <w:b/>
        </w:rPr>
        <w:t>E. 1.3.3</w:t>
      </w:r>
    </w:p>
    <w:p>
      <w:r>
        <w:t>Le recourant fait grief à la cour cantonale d'avoir retenu qu'il avait accepté le risque d'écraser l'intimé 3 en prenant la fuite. L'autorité précédente a considéré que le recourant aurait pu prendre la fuite par un autre chemin mais avait choisi de diriger son véhicule contre le policier. L'expertise psychiatrique dont il avait fait l'objet avait certes conclu à l'existence d'une "situation de danger", à laquelle le recourant aurait répondu par un "réflexe de fuite", mais les experts avaient estimé que celui-ci n'avait présenté ni altération de la conscience, ni état confusionnel ou intoxication médicamenteuse qui aurait pu modifier de manière marquée sa vigilance ou sa perception de l'environnement. En définitive, l'intéressé avait cherché à fuir pour éviter son arrestation. Le recourant développe sur ce point une argumentation purement appellatoire et, partant, irrecevable, par laquelle il discute librement l'appréciation de l'expertise psychiatrique à laquelle s'est livrée la cour cantonale, sans démontrer en quoi cette dernière en aurait tiré des conclusions insoutenables. Au demeurant, il ressort du rapport d'expertise que le recourant a, au moment des faits, pu éprouver "une réactivation de l'état de stress" lié à une agression subie en 2007, qui aurait pu provoquer une "réaction d'anxiété démesurée [...], anxiété qui l'aurait amené à identifier la situation comme étant une situation de danger, à laquelle il a réagi par un réflexe de fuite" ( art. 105 al. 2 LTF ; pièce 90 du dossier cantonal, p. 14). Les experts n'ont ainsi aucunement indiqué que le recourant aurait cru sa vie en danger, ni qu'il aurait été incapable de réaliser qu'il pouvait écraser l'intimé 3 en dirigeant son véhicule contre lui. Au vu de ce qui précède, la cour cantonale pouvait, sans verser dans l'arbitraire, retenir que le recourant n'avait pas seulement voulu prendre la fuite, mais encore accepté le risque d'écraser un policier afin de s'échapper.</w:t>
      </w:r>
    </w:p>
    <w:p>
      <w:r>
        <w:rPr>
          <w:b/>
        </w:rPr>
        <w:t>E. 2</w:t>
      </w:r>
    </w:p>
    <w:p>
      <w:r>
        <w:t>Le recourant se plaint d'une violation de son droit d'être entendu, l'autorité précédente lui ayant refusé la mise en oeuvre d'une inspection combinée à une reconstitution au sens de l' art. 193 al. 5 CPP .</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6B_20/2017 du 6 septembre 2017 consid. 2.1; 6B_1173/2016 du 7 août 2017 consid. 2.1; 6B_71/2016 du 5 avril 2017 consid. 2.1.3 et les références citées).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2.2</w:t>
      </w:r>
    </w:p>
    <w:p>
      <w:r>
        <w:t>L'argumentation du recourant ne saurait être suivie. La cour cantonale, procédant à une appréciation anticipée de la preuve, est arrivée à la conclusion que ce moyen de preuve n'était pas pertinent, compte tenu des considérations qui précèdent. En particulier, les approximations du calcul du recourant n'auraient pas pu être levées par une reconstitution, étant donné le nombre important de paramètres à prendre en considération. Dans ces circonstances, l'autorité précédente, dont le pouvoir d'examen en fait est régi par l' art. 398 al. 4 CPP , pouvait, sans arbitraire et sans violer le droit, refuser la reconstitution demandée en procédant à une appréciation anticipée de la preuve.</w:t>
      </w:r>
    </w:p>
    <w:p>
      <w:r>
        <w:rPr>
          <w:b/>
        </w:rPr>
        <w:t>E. 3</w:t>
      </w:r>
    </w:p>
    <w:p>
      <w:r>
        <w:t>Le recourant conteste sa condamnation pour dénonciation calomnieuse à la suite de la plainte déposée le 2 avril 2015 contre l'agent B.________ pour mise en danger de la vie d'autrui.</w:t>
      </w:r>
    </w:p>
    <w:p>
      <w:r>
        <w:rPr>
          <w:b/>
        </w:rPr>
        <w:t>E. 3.1</w:t>
      </w:r>
    </w:p>
    <w:p>
      <w:r>
        <w:t>L' art. 303 ch. 1 al. 1 CP prévoit que celui qui aura dénoncé à l'autorité, comme auteur d'un crime ou d'un délit, une personne qu'il savait innocente, en vue de faire ouvrir contre elle une poursuite pénale, sera puni d'une peine privative de liberté ou d'une peine pécuniaire. D'un point de vue objectif, une dénonciation n'est calomnieuse que si la personne mise en cause est innocente. Est innocente la personne qui n'a pas commis les faits délictueux qui lui sont faussement imputés. Est calomnieuse la dénonciation qui omet les circonstances permettant de retenir les faits justificatifs, qui passe sous silence un motif d'exclusion de la culpabilité ou tout autre obstacle à la poursuite juridique de l'auteur tel que la prescription de l'infraction. L'élément constitutif subjectif de l'infraction exige l'attention et la connaissance de la fausseté de l'accusation. Par conséquent, il ne suffit pas que l'auteur ait conscience que ses allégations pourraient être fausses. Il doit savoir que son accusation est inexacte. Le dol éventuel ne suffit donc pas ( ATF 136 IV 170 consid. 2.1 et les références citées). Déterminer ce qu'une personne a su, envisagé, voulu ou accepté relève de l'établissement des faits ( ATF 141 IV 369 consid. 6.3 p. 375; 138 V 74 consid. 8.4.1 p. 84; 137 IV 1 consid. 4.2.3 p. 4) qui lient le Tribunal fédéral ( art. 105 al. 1 LTF ), à moins que ceux-ci n'aient été établis arbitrairement. Constitue en revanche une question de droit celle de savoir si l'autorité cantonale s'est fondée sur une juste conception de la notion d'intention et si elle l'a correctement appliquée au vu des éléments retenus ( ATF 135 IV 152 consid. 2.3.2 p. 156 et la référence citée; 6B_1117/2016 du 18 juillet 2017 consid. 1.1.4).</w:t>
      </w:r>
    </w:p>
    <w:p>
      <w:r>
        <w:rPr>
          <w:b/>
        </w:rPr>
        <w:t>E. 3.2</w:t>
      </w:r>
    </w:p>
    <w:p>
      <w:r>
        <w:t>Le recourant savait que son accusation était inexacte. En effet, il ressort des faits établis sans arbitraire par la cour cantonale que l'intéressé a accéléré en direction du policier qui lui avait demandé de s'arrêter et que ce dernier n'a tiré qu'après cette accélération. S'agissant de l'intention du recourant, l'expertise a permis d'établir que le recourant ne souffrait d'aucune altération de la perception de la réalité. Dès lors, même si sa réaction de fuite a pu être provoquée par un état anxieux, elle ne modifie pas l'ordre dans lequel les faits se sont déroulés et le recourant ne saurait prétendre que la police avait déjà tiré lorsqu'il a accéléré en direction du policier. Par voie de conséquence, le recourant savait que son accusation de mise en danger de la vie d'autrui était inexacte. Ainsi, il connaissait la fausseté de son allégation. Au demeurant, le recourant n'indique pas en quoi les faits retenus par l'autorité précédente seraient arbitraires et se contente de soutenir que la seule existence du tir constituerait une mise en danger, tout en omettant les circonstances permettant de retenir un fait justificatif. Il oppose donc sa propre version des faits à celle de la cour cantonale. L'argumentation du recourant s'avère donc purement appellatoire et, partant, irrecevable.</w:t>
      </w:r>
    </w:p>
    <w:p>
      <w:r>
        <w:rPr>
          <w:b/>
        </w:rPr>
        <w:t>E. 4</w:t>
      </w:r>
    </w:p>
    <w:p>
      <w:r>
        <w:t>Le recourant conteste la quotité de la peine qui lui a été infligée. Il soutient que la cour cantonale aurait dû tenir compte dans une mesure plus importante des pièces médicales figurant au dossier, qui attestent du traumatisme subi dans sa jeunesse.</w:t>
      </w:r>
    </w:p>
    <w:p>
      <w:r>
        <w:rPr>
          <w:b/>
        </w:rPr>
        <w:t>E. 4.1</w:t>
      </w:r>
    </w:p>
    <w:p>
      <w:r>
        <w:t>Selon l' art. 47 CP ,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136 IV 55 consid. 5 p. 57 ss; 134 IV 17 consid. 2.1 p. 19 s.). Selon l' art. 19 al. 2 CP ,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dans l'arrêt publié aux ATF 136 IV 55 , auquel on peut se référer. Partant de la gravité objective de l'acte, le juge doit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 art. 19 CP . Dans ce cas, contrairement à la lettre de la disposition et en modification de la jurisprudence antérieure ( ATF 134 IV 132 consid. 6.1 p. 136 ss), il s'agit de diminuer la faute et non la peine; la réduction de la peine n'est que la conséquence de la faute plus légère ( ATF 136 IV 55 consid. 5.5 p. 59 s.).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 ATF 136 IV 55 consid. 5.6 p. 60 ss).</w:t>
      </w:r>
    </w:p>
    <w:p>
      <w:r>
        <w:rPr>
          <w:b/>
        </w:rPr>
        <w:t>E. 4.2</w:t>
      </w:r>
    </w:p>
    <w:p>
      <w:r>
        <w:t>Le recourant ne formule aucun grief en rapport avec l'application de l' art. 19 al. 2 CP et la jurisprudence y relative. Il se borne à critiquer la quotité de la peine en se référant de façon générale aux circonstances de son cas et plus particulièrement aux pièces médicales du dossier pénal. De ce point de vue, sa motivation n'est pas recevable ( art. 42 al. 2 LTF ). Cela étant, la cour cantonale a indiqué les éléments sur lesquels elle s'est fondée; ces éléments ne sont pas critiqués en tant que tels par le recourant. L'autorité précédente a considéré que la culpabilité du recourant était extrêmement lourde. Ce dernier s'est en effet rendu coupable de nombreuses infractions dont une tentative de meurtre et un acte d'ordre sexuel commis en commun sur une personne incapable de discernement ou de résistance. La cour cantonale a souligné son absence de remords et de prise de conscience, son absence complète de compassion pour ses victimes, ses agissements empreints de lâcheté et de mépris pour autrui, l'absence d'introspection et de suivi thérapeutique régulier ainsi que le concours d'infraction qui justifient le prononcé d'une peine conséquente. A la décharge du recourant, l'autorité précédente a retenu une responsabilité du prévenu légèrement à moyennement diminuée, mais seulement en relation avec l'infraction de tentative de meurtre. Elle a conclu que l'allègement de la culpabilité pour la tentative de meurtre justifiait un abaissement de la peine, même si la faute objective du prévenu demeurait grave. Elle a fixé une peine privative de liberté de six ans et demi, réduisant de six mois celle arrêtée par le Tribunal criminel de l'arrondissement de Lausanne. La cour cantonale a ainsi apprécié plus largement que le tribunal de première instance l'effet de la légère à moyenne diminution de responsabilité du recourant sur sa faute. Au vu de l'ensemble des circonstances, l'autorité précédente n'a pas abusé ou excédé son pouvoir d'appréciation.</w:t>
      </w:r>
    </w:p>
    <w:p>
      <w:r>
        <w:rPr>
          <w:b/>
        </w:rPr>
        <w:t>E. 5</w:t>
      </w:r>
    </w:p>
    <w:p>
      <w:r>
        <w:t>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 Les intimés, qui n'ont pas été invités à se déterminer sur le recours,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