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6B_1301/2018 vom 18. Dezember 2018</w:t>
      </w:r>
    </w:p>
    <w:p>
      <w:r>
        <w:t>Bundesgericht, 2018-12-18, FR</w:t>
      </w:r>
    </w:p>
    <w:p>
      <w:r>
        <w:rPr>
          <w:b/>
        </w:rPr>
        <w:t xml:space="preserve">Quelle: </w:t>
      </w:r>
      <w:r>
        <w:t>https://mcp.opencaselaw.ch/entscheid/bger_6B_1301_2018</w:t>
      </w:r>
    </w:p>
    <w:p>
      <w:r>
        <w:t>FR: TF 6B_1301/2018 du 18 décembre 2018</w:t>
      </w:r>
    </w:p>
    <w:p>
      <w:r>
        <w:t>IT: TF 6B_1301/2018 del 18 dicembre 2018</w:t>
      </w:r>
    </w:p>
    <w:p>
      <w:pPr>
        <w:pStyle w:val="Heading2"/>
      </w:pPr>
      <w:r>
        <w:t>Erwägungen</w:t>
      </w:r>
    </w:p>
    <w:p>
      <w:r>
        <w:rPr>
          <w:b/>
        </w:rPr>
        <w:t>E. 1</w:t>
      </w:r>
    </w:p>
    <w:p>
      <w:r>
        <w:t>A titre préalable, la recourante forme une demande de récusation à l'encontre de Monsieur le Juge fédéral B.________, Président de la Cour de droit pénal, ainsi que contre tous les magistrats de cette dernière ayant précédemment statué dans des affaires la concernant. Le magistrat prénommé ne faisant pas partie de la présente composition, la demande se révèle sans objet dans cette mesure. Pour le reste, la recourante ne décrit pas en quoi les autres magistrats concernés présenteraient un cas de récusation au sens de l' art. 34 al. 1 LTF , la participation à une procédure antérieure devant le Tribunal fédéral ne constituant pas à elle seule un motif de récusation (cf. art. 34 al. 2 LTF ). A défaut d'une motivation pertinente, la demande de récusation est manifestement abusive et, par conséquent, irrecevable (cf. ATF 143 IV 69 consid. 3.1 p. 73 s.; 129 III 445 consid. 4.2.2 p. 464).</w:t>
      </w:r>
    </w:p>
    <w:p>
      <w:r>
        <w:rPr>
          <w:b/>
        </w:rPr>
        <w:t>E. 2.1</w:t>
      </w:r>
    </w:p>
    <w:p>
      <w:r>
        <w:t>La conclusion de la recourante tendant au retrait de son recours si les mesures d'instruction qu'elle requiert demeurent vaines est irrecevable, dès lors que le retrait du recours, pour être valable, doit être exprès et inconditionnel ( ATF 141 IV 269 consid. 2.1 p. 270).</w:t>
      </w:r>
    </w:p>
    <w:p>
      <w:r>
        <w:rPr>
          <w:b/>
        </w:rPr>
        <w:t>E. 2.2</w:t>
      </w:r>
    </w:p>
    <w:p>
      <w:r>
        <w:t>L'objet du litige est circonscrit par l'arrêt attaqué, de sorte que toutes autres considérations présentées par la recourante - en particulier concernant son implication dans des procédures judiciaires depuis 2007 - sont irrecevables (cf. art. 80 al. 1 LTF ).</w:t>
      </w:r>
    </w:p>
    <w:p>
      <w:r>
        <w:rPr>
          <w:b/>
        </w:rPr>
        <w:t>E. 2.3.1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(arrêt 6B_875/2018 du 15 novembre 2018 consid. 1 et les références citées).</w:t>
      </w:r>
    </w:p>
    <w:p>
      <w:r>
        <w:rPr>
          <w:b/>
        </w:rPr>
        <w:t>E. 2.3.2</w:t>
      </w:r>
    </w:p>
    <w:p>
      <w:r>
        <w:t>En l'espèce, le 23 mai 2018, la recourante avait déposé une plainte pénale contre C.________, D.________ et E.________ - les deux derniers étant Préposé, respectivement Préposé substitut à l'Office des poursuites de F.________ -, notamment pour abus de confiance, escroquerie, atteinte astucieuse aux intérêts pécuniaires d'autrui, faux renseignements sur des entreprises commerciales, gestion déloyale, faux dans les titres, faux dans les certificats, obtention frauduleuse d'une constatation fausse, abus d'autorité et corruption.</w:t>
      </w:r>
    </w:p>
    <w:p>
      <w:r>
        <w:t>Dans son mémoire de recours au Tribunal fédéral, la recourante n'explique nullement quelles prétentions civiles elle pourrait déduire des nombreuses infractions dénoncées, à l'encontre de l'un ou l'autre des prénommés. En outre, s'agissant de D.________ et E.________, il apparaît que l'intéressée pourrait tout au plus émettre des prétentions reposant sur le droit public à raison de la responsabilité éventuelle d'agents de l'Etat (cf. la Loi vaudoise sur la responsabilité de l'Etat, des communes et de leurs agents [LRECA/VD; RS/VD 170.11]), lesquelles n'entrent pas dans la catégorie des prétentions civiles susmentionnées. Partant, la recourante n'a pas la qualité pour recourir sur le fond de la cause au sens de l'art. 81 al. 1 let. b ch. 5 LTF.</w:t>
      </w:r>
    </w:p>
    <w:p>
      <w:r>
        <w:rPr>
          <w:b/>
        </w:rPr>
        <w:t>E. 2.4</w:t>
      </w:r>
    </w:p>
    <w:p>
      <w:r>
        <w:t>L'hypothèse visée à l'art. 81 al. 1 let. b ch. 6 LTF n'entre pas en considération, la recourante ne soulevant aucun grief recevable quant à son droit de porter plainte (cf. art 42 al. 2 et 106 al. 2 LTF).</w:t>
      </w:r>
    </w:p>
    <w:p>
      <w:r>
        <w:rPr>
          <w:b/>
        </w:rPr>
        <w:t>E. 2.5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l'occurrence, la recourante se plaint d'un défaut d'instruction et requiert en ce sens l'administration de preuves complémentaires. Aucun grief relatif à d'éventuelles réquisitions de preuves n'a été traité par l'autorité précédente, sans que la recourante ne se plaigne, à cet égard, d'un déni de justice formel. Les griefs de l'intéressée sont donc irrecevables sur ce point, faute d'épuisement des instances cantonales (cf. art. 80 al. 1 LTF ).</w:t>
      </w:r>
    </w:p>
    <w:p>
      <w:r>
        <w:rPr>
          <w:b/>
        </w:rPr>
        <w:t>E. 2.6</w:t>
      </w:r>
    </w:p>
    <w:p>
      <w:r>
        <w:t>Pour le reste, la recourante ne se plaint d'aucune violation de ses droits de partie, d'une manière recevable au sens des art. 42 al. 2 et 106 al. 2 LTF, en particulier s'agissant du refus de récusation des magistrats cantonaux, étant rappelé qu'un juge ne saurait être récusé pour le simple motif que, dans une procédure antérieure, il s'est déjà occupé de la partie qui comparaît devant lui (cf. ATF 143 IV 69 consid. 3.1 p. 73 s.).</w:t>
      </w:r>
    </w:p>
    <w:p>
      <w:r>
        <w:rPr>
          <w:b/>
        </w:rPr>
        <w:t>E. 3</w:t>
      </w:r>
    </w:p>
    <w:p>
      <w:r>
        <w:t>Au vu de ce qui précède, le recours doit être déclaré irrecevable selon la procédure simplifiée prévue par l' art. 108 al. 1 let. a et b LTF . Comme ses conclusions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