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1301/2015 vom 20. Juli 2016</w:t>
      </w:r>
    </w:p>
    <w:p>
      <w:r>
        <w:t>Bundesgericht, 2016-07-20, DE</w:t>
      </w:r>
    </w:p>
    <w:p>
      <w:r>
        <w:rPr>
          <w:b/>
        </w:rPr>
        <w:t xml:space="preserve">Quelle: </w:t>
      </w:r>
      <w:r>
        <w:t>https://mcp.opencaselaw.ch/entscheid/bger_6B_1301_2015</w:t>
      </w:r>
    </w:p>
    <w:p>
      <w:r>
        <w:t>FR: TF 6B 1301/2015 du 20 juillet 2016</w:t>
      </w:r>
    </w:p>
    <w:p>
      <w:r>
        <w:t>IT: TF 6B 1301/2015 del 20 luglio 2016</w:t>
      </w:r>
    </w:p>
    <w:p>
      <w:pPr>
        <w:pStyle w:val="Heading2"/>
      </w:pPr>
      <w:r>
        <w:t>Regeste</w:t>
      </w:r>
    </w:p>
    <w:p>
      <w:r>
        <w:t>Raufhandel, einfache Körperverletzung, Drohung, rechtliches Gehör, Willkür | Strafprozess</w:t>
      </w:r>
    </w:p>
    <w:p>
      <w:pPr>
        <w:pStyle w:val="Heading2"/>
      </w:pPr>
      <w:r>
        <w:t>Erwägungen</w:t>
      </w:r>
    </w:p>
    <w:p>
      <w:r>
        <w:rPr>
          <w:b/>
        </w:rPr>
        <w:t>E. 1.1</w:t>
      </w:r>
    </w:p>
    <w:p>
      <w:r>
        <w:t>Der Beschwerdeführer rügt eine Verletzung seines Anspruchs auf rechtliches Gehör. Er macht geltend, die Vorinstanz habe zu Unrecht davon abgesehen, D.________, E.________ und F.________ als Zeugen einzuvernehmen.</w:t>
      </w:r>
    </w:p>
    <w:p>
      <w:r>
        <w:rPr>
          <w:b/>
        </w:rPr>
        <w:t>E. 1.2</w:t>
      </w:r>
    </w:p>
    <w:p>
      <w:r>
        <w:t>Die Vorinstanz erwägt, der Antrag des Beschwerdeführers, sämtliche im Polizeirapport vom 5. Oktober 2013 (kantonale Akten, pag. 1176 ff.) und im "Ausruckbericht" vom 6. Oktober 2013 (kantonale Akten, pag. 1194 ff.) aufgeführten Personen als Zeugen zu befragen, sei abzulehnen. Die Polizei habe bereits vor Ort entschieden, dass eine Befragung dieser Personen nicht sinnvoll sei, da sie keinerlei näheren Angaben zur Schlägerei machen könnten. Teilweise seien sie auch erkennbar alkoholisiert gewesen. Nachdem Augenzeugen, die das Geschehen aus grösserer Nähe erlebt haben, zur Sache befragt und teilweise im Berufungsverfahren nochmals vorgeladen worden seien, erscheine die zusätzliche Befragung weiterer Personen als nicht erforderlich. Das Gleiche gelte hinsichtlich der als Zeugen aufgerufenen D.________, E.________ und F.________ (Urteil, S. 8).</w:t>
      </w:r>
    </w:p>
    <w:p>
      <w:r>
        <w:rPr>
          <w:b/>
        </w:rPr>
        <w:t>E. 1.3</w:t>
      </w:r>
    </w:p>
    <w:p>
      <w:r>
        <w:t>Aus Art. 29 Abs. 2 BV ergibt sich der Anspruch, mit rechtzeitig und formgültig angebotenen Beweisanträgen und Vorbringen gehört zu werden, soweit diese erhebliche Tatsachen betreffen und nicht offensichtlich beweisuntauglich sind (Urteil 6B_1221/2015 vom 8. Juni 2016 E. 2.3; Urteil 1A.50/2007 vom 11. März 2008 E. 2.2 mit Hinweisen, nicht publ. in: BGE 134 II 97 ). Keine Verletzung des rechtlichen Gehörs liegt vor, wenn das Gericht auf die Abnahme beantragter Beweise verzichtet, weil es aufgrund der bereits abgenommenen Beweise seine Überzeugung gebildet hat und ohne Willkür in vorweggenommener Beweiswürdigung annehmen kann, dass seine Überzeugung durch weitere Beweiserhebungen nicht geändert würde ( BGE 136 I 229 E. 5.3 mit Hinweis). In den Berichten vom 5. und 6. Oktober 2013 macht die Kantonspolizei bzw. die der Staatsanwaltschaft angegliederte Kriminalpolizei Angaben dazu, ob und in welchem Umfang verschiedene am Tatort befragte Personen in der Lage waren, sachdienliche Informationen zu liefern. Gestützt auf diese Berichte verzichtete die Vorinstanz auf die (erneute) Befragung der dort erwähnten Personen. D.________, E.________ und F.________ sind in den Rapporten hingegen nicht zitiert. Gleichwohl erwägt die Vorinstanz, dass "das Gleiche" auch in Bezug auf die letztgenannten Personen gelte. Eine nachvollziehbare Begründung, weshalb auf deren Einvernahme verzichtet wurde, ist dem angefochtenen Urteil nicht zu entnehmen. Dieses genügt daher den Anforderungen von Art. 112 Abs. 1 lit. b BGG nicht und ist aufzuheben.</w:t>
      </w:r>
    </w:p>
    <w:p>
      <w:r>
        <w:rPr>
          <w:b/>
        </w:rPr>
        <w:t>E. 2</w:t>
      </w:r>
    </w:p>
    <w:p>
      <w:r>
        <w:t>Die Beschwerde ist gutzuheissen. Der angefochtene Entscheid ist aufzuheben und die Sache an die Vorinstanz zurückzuweisen. Es erübrigt sich daher, auf die weiteren Rügen des Beschwerdeführers einzugehen. Für das bundesgerichtliche Verfahren sind keine Kosten zu erheben ( Art. 66 Abs. 1 und 4 BGG ). Der Kanton Basel-Stadt hat dem Beschwerdeführer eine angemessene Parteientschädigung zu bezahlen ( Art. 68 Abs. 2 BGG ). Diese ist praxisgemäss dem Rechtsvertreter auszurichten. Das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