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6B_12/2022 vom 17. Januar 2022</w:t>
      </w:r>
    </w:p>
    <w:p>
      <w:r>
        <w:t>Bundesgericht, 2022-01-17, DE</w:t>
      </w:r>
    </w:p>
    <w:p>
      <w:r>
        <w:rPr>
          <w:b/>
        </w:rPr>
        <w:t xml:space="preserve">Quelle: </w:t>
      </w:r>
      <w:r>
        <w:t>https://mcp.opencaselaw.ch/entscheid/bger_6B_12_2022</w:t>
      </w:r>
    </w:p>
    <w:p>
      <w:r>
        <w:t>FR: TF 6B_12/2022 du 17 janvier 2022</w:t>
      </w:r>
    </w:p>
    <w:p>
      <w:r>
        <w:t>IT: TF 6B_12/2022 del 17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6B_12/2022</w:t>
      </w:r>
    </w:p>
    <w:p>
      <w:r>
        <w:t>Verfügung vom 17. Januar 2022</w:t>
      </w:r>
    </w:p>
    <w:p>
      <w:r>
        <w:t>Strafrechtliche Abteilung</w:t>
      </w:r>
    </w:p>
    <w:p>
      <w:r>
        <w:t>Besetzung</w:t>
      </w:r>
    </w:p>
    <w:p>
      <w:r>
        <w:t>Bundesrichterin Jacquemoud-Rossari, Präsidentin,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Widerhandlung gegen das Bundesgesetz über die Sicherheitsorgane der Transportunternehmen im öffentlichen Verkehr; Rückzug der Einsprache,</w:t>
      </w:r>
    </w:p>
    <w:p>
      <w:r>
        <w:t>Beschwerde gegen den Beschluss des Obergerichts des Kantons Bern, Beschwerdekammer in Strafsachen, vom 8. November 2021 (BK 21 478).</w:t>
      </w:r>
    </w:p>
    <w:p>
      <w:r>
        <w:t>Erwägung:</w:t>
      </w:r>
    </w:p>
    <w:p>
      <w:r>
        <w:t>Die Beschwerde wurde mit Schreiben vom 13. Januar 2022 zurückgezogen.</w:t>
      </w:r>
    </w:p>
    <w:p>
      <w:r>
        <w:t>Demnach 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Bern, Beschwerdekammer in Strafsachen, schriftlich mitgeteilt.</w:t>
      </w:r>
    </w:p>
    <w:p>
      <w:r>
        <w:t>Lausanne, 17. Januar 2022</w:t>
      </w:r>
    </w:p>
    <w:p>
      <w:r>
        <w:t>Im Namen der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