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6B_12/2019 vom 19. Februar 2019</w:t>
      </w:r>
    </w:p>
    <w:p>
      <w:r>
        <w:t>Bundesgericht, 2019-02-19, FR</w:t>
      </w:r>
    </w:p>
    <w:p>
      <w:r>
        <w:rPr>
          <w:b/>
        </w:rPr>
        <w:t xml:space="preserve">Quelle: </w:t>
      </w:r>
      <w:r>
        <w:t>https://mcp.opencaselaw.ch/entscheid/bger_6B_12_2019</w:t>
      </w:r>
    </w:p>
    <w:p>
      <w:r>
        <w:t>FR: TF 6B_12/2019 du 19 février 2019</w:t>
      </w:r>
    </w:p>
    <w:p>
      <w:r>
        <w:t>IT: TF 6B_12/2019 del 19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5 novembre 2015, le Tribunal de police du Littoral et du Val-de-Travers a condamné X.________ pour infractions à la LCR et contraventions à la LStup. Il a en outre ordonné la confiscation et la réalisation du véhicule de marque B.________.</w:t>
      </w:r>
    </w:p>
    <w:p>
      <w:r>
        <w:t>Par jugement du 8 novembre 2018, la Cour pénale du Tribunal cantonal de la République et canton de Neuchâtel, statuant notamment sur l'appel formé par A.________ contre ce jugement, a rejeté celui-ci. Elle a refusé de restituer au prénommé le véhicule de marque B.________ qu'il revendiquait.</w:t>
      </w:r>
    </w:p>
    <w:p>
      <w:r>
        <w:t>A.________ forme un recours en matière pénale au Tribunal fédéral contre le jugement du 8 novembre 2018.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142 III 364 consid. 2.4 p. 368 et les références citées).</w:t>
      </w:r>
    </w:p>
    <w:p>
      <w:r>
        <w:t>En l'espèce, le recours du recourant ne contient aucune conclusion. On comprend cependant que l'intéressé souhaite obtenir la restitution du véhicule de marque B.________ dont la confiscation et la réalisation ont été ordonnées. Le recourant ne formule aucun grief topique, répondant aux exigences de motivation découlant des art. 42 al. 2 et 106 al. 2 LTF, concernant la décision attaquée. Il se contente de se plaindre des effets qu'aurait pour lui la confiscation litigieuse, sans préciser en quoi le jugement attaqué violerait le droit à cet égard.</w:t>
      </w:r>
    </w:p>
    <w:p>
      <w:r>
        <w:t>Faute de satisfaire aux conditions de recevabilité d'un recours en matière pénale au Tribunal fédéral (cf. art. 42 al. 1 et 2 ; 106 al. 2 LTF ), le recours doit être déclaré irrecevable en application de l' art. 108 al. 1 let. a et b LTF .</w:t>
      </w:r>
    </w:p>
    <w:p>
      <w:r>
        <w:rPr>
          <w:b/>
        </w:rPr>
        <w:t>E. 3</w:t>
      </w:r>
    </w:p>
    <w:p>
      <w:r>
        <w:t>Le recours est irrecevable. 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