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1299/2015 vom 11. Januar 2016</w:t>
      </w:r>
    </w:p>
    <w:p>
      <w:r>
        <w:t>Bundesgericht, 2016-01-11, FR</w:t>
      </w:r>
    </w:p>
    <w:p>
      <w:r>
        <w:rPr>
          <w:b/>
        </w:rPr>
        <w:t xml:space="preserve">Quelle: </w:t>
      </w:r>
      <w:r>
        <w:t>https://mcp.opencaselaw.ch/entscheid/bger_6B_1299_2015</w:t>
      </w:r>
    </w:p>
    <w:p>
      <w:r>
        <w:t>FR: TF 6B 1299/2015 du 11 janvier 2016</w:t>
      </w:r>
    </w:p>
    <w:p>
      <w:r>
        <w:t>IT: TF 6B 1299/2015 del 11 gennaio 2016</w:t>
      </w:r>
    </w:p>
    <w:p>
      <w:pPr>
        <w:pStyle w:val="Heading2"/>
      </w:pPr>
      <w:r>
        <w:t>Regeste</w:t>
      </w:r>
    </w:p>
    <w:p>
      <w:r>
        <w:t>Qualité pour recourir au Tribunal fédéral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27 avril 2015, le Ministère public de l'arrondissement de La Côte a ordonné le classement des poursuites pénales dirigées contre X.________ dans la procédure citée sous rubrique, les frais de justice et les indemnités de défense d'office étant laissés à la charge de l'Etat. Aux termes d'un arrêt rendu le 28 octobre 2015, la Chambre des recours pénale du Tribunal cantonal vaudois a déclaré irrecevable faute d'intérêt juridiquement protégé, le recours de X.________ contre cette ordonnance et laissé les frais de recours à la charge de l'Etat. X.________ interjette un recours en matière pénale au Tribunal fédéral contre l'arrêt cantonal.</w:t>
      </w:r>
    </w:p>
    <w:p>
      <w:r>
        <w:rPr>
          <w:b/>
        </w:rPr>
        <w:t>E. 2</w:t>
      </w:r>
    </w:p>
    <w:p>
      <w:r>
        <w:t>Aux termes de l' art. 81 al. 1 LTF , a qualité pour former un recours en matière pénale quiconque a pris part à la procédure devant l'autorité précédente ou a été privé de la possibilité de le faire et a un intérêt juridique à l'annulation ou à la modification de la décision attaquée. En l'occurrence, le recourant, qui a été libéré des frais de recours, ne justifie d'aucun intérêt juridique à faire annuler ou modifier le prononcé d'irrecevabilité frappant son recours contre le classement dont il a bénéficié, de surcroît sans frais. Le présent recours doit être écarté selon la procédure simplifiée prévue par l' art. 108 al. 1 let. a LTF .</w:t>
      </w:r>
    </w:p>
    <w:p>
      <w:r>
        <w:rPr>
          <w:b/>
        </w:rPr>
        <w:t>E. 3</w:t>
      </w:r>
    </w:p>
    <w:p>
      <w:r>
        <w:t>Le recourant, qui succombe, supporte les frais de justice (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