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6B_1298/2017 vom 4. Juni 2018</w:t>
      </w:r>
    </w:p>
    <w:p>
      <w:r>
        <w:t>Bundesgericht, 2018-06-04, DE</w:t>
      </w:r>
    </w:p>
    <w:p>
      <w:r>
        <w:rPr>
          <w:b/>
        </w:rPr>
        <w:t xml:space="preserve">Quelle: </w:t>
      </w:r>
      <w:r>
        <w:t>https://mcp.opencaselaw.ch/entscheid/bger_6B_1298_2017</w:t>
      </w:r>
    </w:p>
    <w:p>
      <w:r>
        <w:t>FR: TF 6B_1298/2017 du 4 juin 2018</w:t>
      </w:r>
    </w:p>
    <w:p>
      <w:r>
        <w:t>IT: TF 6B_1298/2017 del 4 giugno 2018</w:t>
      </w:r>
    </w:p>
    <w:p>
      <w:pPr>
        <w:pStyle w:val="Heading2"/>
      </w:pPr>
      <w:r>
        <w:t>Erwägungen</w:t>
      </w:r>
    </w:p>
    <w:p>
      <w:r>
        <w:rPr>
          <w:b/>
        </w:rPr>
        <w:t>E. 1</w:t>
      </w:r>
    </w:p>
    <w:p>
      <w:r>
        <w:t>Der Beschwerdeführer macht eine willkürliche Sachverhaltsfeststellung geltend.</w:t>
      </w:r>
    </w:p>
    <w:p>
      <w:r>
        <w:rPr>
          <w:b/>
        </w:rPr>
        <w:t>E. 1.1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143 IV 241 E. 2.3.1 S. 244 ; 143 I 310 E. 2.2 S. 313; je mit Hinweis).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142 III 364 E. 2.4 S. 368; 142 II 206 E. 2.5 S. 210 ; 142 I 135 E. 1.5 S. 144; je mit Hinweisen).</w:t>
      </w:r>
    </w:p>
    <w:p>
      <w:r>
        <w:rPr>
          <w:b/>
        </w:rPr>
        <w:t>E. 1.2</w:t>
      </w:r>
    </w:p>
    <w:p>
      <w:r>
        <w:t>Der Beschwerdeführer bestreitet den vorinstanzlich festgestellten Ablauf der Personenkontrolle. Insbesondere sei nicht zutreffend, dass er autoritativ aufgetreten sei und gesagt habe, es bestehe die Pflicht, sich ihm gegenüber auszuweisen. Vielmehr habe er C.________ höflich gefragt, ob er ihm den Ausweis zeigen würde. Dessen Freund D.________ habe C.________ bereits darauf hingewiesen, dass er seinen Ausweis nicht zeigen müsse, was er (der Beschwerdeführer) bestätigt habe. Er habe zudem einen Platzverweis angedroht. Aus den Aussagen sämtlicher Beteiligter ergebe sich, dass C.________ gesagt habe, es sei schon gut und ihm dann den Ausweis freiwillig vorgelegt habe. Ferner sei nicht zutreffend, dass er zusätzlich Druck auf C.________ ausgeübt habe, indem er sich zusammen mit diesem von der Gruppe entfernt habe. Schliesslich lege die Vorinstanz nicht dar, weshalb sie seine Angaben als Schutzbehauptungen qualifiziere.</w:t>
      </w:r>
    </w:p>
    <w:p>
      <w:r>
        <w:rPr>
          <w:b/>
        </w:rPr>
        <w:t>E. 1.2.1</w:t>
      </w:r>
    </w:p>
    <w:p>
      <w:r>
        <w:t>Die Vorinstanz stützt sich bei der Beweiswürdigung insbesondere auf die Aussagen der Beteiligten sowie auf den Berichtsrapport der Kantonspolizei, den Vertrag zwischen der Einwohnergemeinde U.________ und der B.________ AG, das Pflichtenheft der Gemeinde U.________ sowie den Vorfallsrapport der B.________ AG. Demnach habe C.________ ausgesagt, er habe den Ausweis nur deshalb gezeigt, weil er gemeint habe, den privaten Sicherheitsleute komme eine entsprechende Kompetenz zu. Er habe grossen Respekt vor ihnen gehabt. Zwar habe D.________ ihm gesagt, dass der Beschwerdeführer den Ausweis nicht verlangen dürfe und er ihm diesen nicht zeigen müsse. Der Beschwerdeführer habe jedoch erwidert, dass er das sehr wohl dürfe und dass er (D.________) das Gesetz wohl nicht kenne. Die Vorinstanz stuft diese Aussage als überzeugend ein, da es sich um eine spontane Erwähnung handle, die in die Erzählung eingebettet sei. Weiter habe C.________ keine Aggravierungstendenzen gezeigt und auch entlastende Momente erwähnt, was die Vorinstanz mit Beispielen untermauert. Bezüglich der Aussagen des Beschwerdeführers erwägt die Vorinstanz, diese enthielten grundsätzlich keine Widersprüche und stimmten im Wesentlichen mit jenen von C.________ überein. Die einzige Diskrepanz ergebe sich daraus, dass der Beschwerdeführer behaupte, bestätigt zu haben, dass keine Pflicht bestehe, sich ihm gegenüber auszuweisen. Von entscheidender Bedeutung bei der vorinstanzlichen Beweiswürdigung sind weiter die Aussagen von A.________. Diese habe auf die Frage, ob der Beschwerdeführer C.________ aufgefordert habe, den Ausweis vorzuzeigen, lediglich geantwortet, sie dürften jederzeit nach dem Ausweis fragen. Es stimme sicher, dass der Beschwerdeführer gesagt habe, er dürfe nach dem Ausweis fragen. Es gebe keine Anhaltspunkte, um an dieser Aussage zu zweifeln, zumal A.________ diese gar als beschuldigte Person getätigt habe. Es erscheine daher insgesamt sehr unwahrscheinlich, dass der Beschwerdeführer angab, nach dem Ausweis fragen zu dürfen, dass jedoch keine entsprechende Pflicht bestehe. Schliesslich würden auch die Aussagen von D.________ die Aussagen von C.________ unterstreichen. Auch D.________ habe dargelegt, der Beschwerdeführer habe ihm provokant gesagt, dass er (der Beschwerdeführer) wohl eine Ahnung vom Gesetz haben müsse und weiter, dass er im Auftrag der Gemeinde handle und dies dürfe. Diese Aussage sei derart aussergewöhnlich, dass sie kaum erfunden sein könne. D.________ sei stets davon ausgegangen, dass der Beschwerdeführer weder den Ausweis verlangen, noch sie vom Platz verweisen dürfe. Hätte der Beschwerdeführer einen Platzverweis angedroht, hätte D.________ dies sicherlich ebenfalls erwähnt. Auch C.________ habe nichts bezüglich eines angedrohten Platzverweises erwähnt. Die Vorinstanz gelangt zum Schluss, die Behauptung des Beschwerdeführers, er habe bestätigt, dass keine Ausweispflicht bestehe, sei nicht zutreffend. Ebenfalls nicht erstellt sei, dass der Beschwerdeführer einen Platzverweis angedroht habe.</w:t>
      </w:r>
    </w:p>
    <w:p>
      <w:r>
        <w:rPr>
          <w:b/>
        </w:rPr>
        <w:t>E. 1.2.2</w:t>
      </w:r>
    </w:p>
    <w:p>
      <w:r>
        <w:t>Soweit die Einwände des Beschwerdeführers überhaupt über eine bloss appellatorische Kritik hinausgehen, sind sie nicht geeignet, Willkür im angefochtenen Entscheid aufzuzeigen. Indem der Beschwerdeführer ausführt, er habe freundlich nach dem Ausweis gefragt und C.________ nicht unter Druck gesetzt, stellt er der Würdigung der Vorinstanz lediglich seine eigene Sicht der Dinge gegenüber. Damit lässt sich keine Willkür im angefochtenen Entscheid aufzeigen. Die Behauptung, auch A.________ habe seine Version der Geschehnisse bestätigt, belegt der Beschwerdeführer nicht. Es ist nicht Aufgabe des Bundesgerichts, die Akten von sich aus nach entsprechenden Beweismitteln zu durchsuchen (vgl. BGE 133 IV 286 E. 6.2 S. 288). Es ist daher nicht weiter auf das Vorbringen einzugehen. Ferner kommt dem Absondern von C.________ vom Rest der Gruppe und der Frage, ob damit zusätzlich Druck erzeugt wurde, entgegen den Darstellungen des Beschwerdeführers, keine wesentliche Bedeutung zu. Weiter ist auch unzutreffend, dass die Vorinstanz nicht begründe, weshalb sie die Aussagen des Beschwerdeführers als Schutzbehauptungen qualifiziert. Die Vorinstanz äussert sich hierzu ausführlich (vgl. Urteil, S. 11 f.). Schliesslich ist für die Sachverhaltsfeststellung unerheblich, welches die im Pflichtenheft der Gemeinde U.________ festgehaltenen Aufgaben der B.________ AG sind. Daraus lässt sich für den konkreten Fall nichts ableiten. Die Vorinstanz durfte gestützt auf die Aussagen der Beteiligten davon ausgehen, dass der Beschwerdeführer C.________ auf eine Art und Weise aufforderte, ihm den Ausweis zu zeigen, dass dieser sich dazu verpflichtet und unter Druck gesetzt fühlte. Diesen Eindruck verstärkte der Beschwerdeführer noch, indem er eine Bemerkung bezüglich der angeblich nicht vorhandenen Rechtskenntnisse von D.________ machte.</w:t>
      </w:r>
    </w:p>
    <w:p>
      <w:r>
        <w:rPr>
          <w:b/>
        </w:rPr>
        <w:t>E. 1.3</w:t>
      </w:r>
    </w:p>
    <w:p>
      <w:r>
        <w:t>Als zweiten Punkt der Beweiswürdigung beanstandet der Beschwerdeführer, dass die Vorinstanz zu Unrecht annehme, er habe den Ausweis von C.________ ohne dessen Erlaubnis fotografiert. C.________ habe jedenfalls nicht interveniert und der Handlung somit zumindest konkludent zugestimmt.</w:t>
      </w:r>
    </w:p>
    <w:p>
      <w:r>
        <w:t>Die Vorinstanz erwägt, C.________ habe zu Protokoll gegeben, der Beschwerdeführer habe ihm erst gesagt, dass er seinen Ausweis fotografieren werde, nachdem er ihm diesen übergeben habe. Er habe dem Beschwerdeführer jedoch keine Erlaubnis dazu erteilt. Der Beschwerdeführer habe hingegen angegeben, er habe C.________ darüber informiert, dass er ein Foto von dessen Ausweis machen und dieses dann wieder löschen werde, sobald aufgeräumt worden sei. C.________ sei damit einverstanden gewesen. Gemäss Vorinstanz ist bereits aufgrund der Umstände am Wahrheitsgehalt dieser Aussage zu zweifeln. Es sei nicht davon auszugehen, dass C.________ mit dem Fotografieren seines Ausweises einverstanden gewesen sei. Er habe nachvollziehbar dargelegt, dass er sich am Vorgehen des Beschwerdeführers bei der Kontrolle gestört habe, da er nicht die Verantwortung für die gesamte Gruppe habe übernehmen wollen. Wenn C.________ tatsächlich eingewilligt hätte, da er fälschlicherweise annahm, dass eine Ausweispflicht bestehe, wäre davon auszugehen, dass er dies im Strafverfahren offengelegt hätte. Hinzu komme, dass selbst der Beschwerdeführer dargelegt habe, er glaube nicht, dass C.________ angefragt worden sei, ob dessen Ausweis bildlich festgehalten werden dürfe. Somit habe auch der Beschwerdeführer eingestanden, nicht um Erlaubnis gefragt zu haben. A.________ habe bezüglich des Fotografierens des Ausweises ausweichende und widersprüchliche Angaben gemacht. Auf den Vorhalt der Aussage von C.________, wonach er nicht gefragt worden sei, habe sie geantwortet, das Foto sei ja anschliessend wieder gelöscht worden. Zudem habe sie zunächst angegeben, C.________ sei vorgängig über das Fotografieren informiert worden. Sie sei in Hörweite des Gesprächs gewesen. Später habe sie dies nicht mehr bestätigen können oder wollen. Diese ausweichenden Antworten lassen gemäss Vorinstanz ebenfalls eher darauf schliessen, dass für das Fotografieren des Ausweises keine Einwilligung vorlag.</w:t>
      </w:r>
    </w:p>
    <w:p>
      <w:r>
        <w:t>Die Ausführungen des Beschwerdeführers basieren im Wesentlichen auf von den vorinstanzlichen Sachverhaltsfeststellungen abweichenden, unbelegten Behauptungen. Damit lässt sich keine Willkür begründen. Wenn die Vorinstanz angesichts der soeben erwähnten Aussagen davon ausgeht, C.________ habe den Ausweis nur deshalb fotografieren lassen, da er sich unter Druck gesetzt und dazu verpflichtet gefühlt habe, verletzt sie kein Bundesrecht. Der Beschwerdeführer bestätigte diese Version im Grunde ohnehin selber.</w:t>
      </w:r>
    </w:p>
    <w:p>
      <w:r>
        <w:rPr>
          <w:b/>
        </w:rPr>
        <w:t>E. 1.4</w:t>
      </w:r>
    </w:p>
    <w:p>
      <w:r>
        <w:t>Schliesslich beanstandet der Beschwerdeführer die Erwägungen zum subjektiven Tatbestand. Die Vorinstanz gelangt zum Schluss, der Beschwerdeführer habe wissentlich und willentlich gehandelt. Er habe gewusst, dass er nicht zur autoritativen Vornahme einer Ausweiskontrolle berechtigt gewesen sei. Er habe jedoch bei den Jugendlichen bewusst einen entsprechenden Eindruck erweckt. Inwiefern diese Erwägungen vor dem Hintergrund der oben erwähnten Aussagen willkürlich sein sollten, ist nicht ersichtlich. Soweit der Beschwerdeführer geltend macht, er habe weder vorsätzlich noch eventualvorsätzlich gehandelt, begründet er dies wiederum mit von der vorinstanzlichen Sachverhaltsfeststellung abweichenden, unsubstanziierten Behauptungen. Darauf kann nicht eingetreten werden. Konkrete Rügen zur rechtlichen Würdigung seines Verhaltens bringt der Beschwerdeführer nicht vor, weshalb sich diesbezüglich eine weitergehende Prüfung erübrigt. Auch auf die vom Beschwerdeführer vorgebrachten, ausserhalb des Verfahrens liegenden Gründe der Verurteilung, ist nicht einzutreten.</w:t>
      </w:r>
    </w:p>
    <w:p>
      <w:r>
        <w:rPr>
          <w:b/>
        </w:rPr>
        <w:t>E. 2</w:t>
      </w:r>
    </w:p>
    <w:p>
      <w:r>
        <w:t>Die Neuregelung der Kosten- und Entschädigungsfolgen sowie die Zusprechung einer Entschädigung für wirtschaftliche Einbussen begründet der Beschwerdeführer mit dem beantragten Freispruch. Es bleibt jedoch beim vorinstanzlichen Schuldspruch, weshalb auf die Anträge nicht eingetreten werden kann.</w:t>
      </w:r>
    </w:p>
    <w:p>
      <w:r>
        <w:rPr>
          <w:b/>
        </w:rPr>
        <w:t>E. 3</w:t>
      </w:r>
    </w:p>
    <w:p>
      <w:r>
        <w:t>Die Beschwerde ist abzuweisen, soweit darauf einzutreten ist.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