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6B_1296/2023 vom 3. September 2024</w:t>
      </w:r>
    </w:p>
    <w:p>
      <w:r>
        <w:t>Bundesgericht, 2024-09-03, FR</w:t>
      </w:r>
    </w:p>
    <w:p>
      <w:r>
        <w:rPr>
          <w:b/>
        </w:rPr>
        <w:t xml:space="preserve">Quelle: </w:t>
      </w:r>
      <w:r>
        <w:t>https://mcp.opencaselaw.ch/entscheid/bger_6B_1296_2023</w:t>
      </w:r>
    </w:p>
    <w:p>
      <w:r>
        <w:t>FR: TF 6B_1296/2023 du 3 septembre 2024</w:t>
      </w:r>
    </w:p>
    <w:p>
      <w:r>
        <w:t>IT: TF 6B_1296/2023 del 3 settembre 2024</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146 IV 88 consid. 1.3.1; 145 IV 154 consid. 1.1).</w:t>
      </w:r>
    </w:p>
    <w:p>
      <w:r>
        <w:t>Dans une large mesure, le recourant se borne à porter en instance fédérale les griefs soulevés devant la cour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Les griefs de fait seront traités ci-après pour autant qu'ils n'apparaissent pas d'emblée irrecevables pour les motifs qui précèdent.</w:t>
      </w:r>
    </w:p>
    <w:p>
      <w:r>
        <w:rPr>
          <w:b/>
        </w:rPr>
        <w:t>E. 2</w:t>
      </w:r>
    </w:p>
    <w:p>
      <w:r>
        <w:t>Le recourant conteste la validité du dépôt du complément de plainte de B.B.________ du 7 août 2020, en ce sens que ce dernier ne décrirait que des actes sans se constituer officiellement partie plaignante.</w:t>
      </w:r>
    </w:p>
    <w:p>
      <w:r>
        <w:rPr>
          <w:b/>
        </w:rPr>
        <w:t>E. 2.1</w:t>
      </w:r>
    </w:p>
    <w:p>
      <w:r>
        <w:t>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147 IV 199 consid. 1.3; 141 IV 380 consid. 2.3.4), dans les formes et auprès des autorités compétentes selon l' art. 304 al. 1 CPP (arrêts 7B_80/2023 du 6 février 2024 consid. 2.1.4; 6B_1131/2021 du 12 janvier 2022 consid. 5.1.3).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 ATF 147 IV 199 consid. 1.3; 141 IV 380 consid. 2.3.4; 131 IV 97 consid. 3.1). La qualification juridique des faits incombe aux autorités de poursuite ( ATF 131 IV 97 consid. 3).</w:t>
      </w:r>
    </w:p>
    <w:p>
      <w:r>
        <w:rPr>
          <w:b/>
        </w:rPr>
        <w:t>E. 2.2</w:t>
      </w:r>
    </w:p>
    <w:p>
      <w:r>
        <w:t>Eu égard à la plainte déposée par B.B.________ le 28 mai 2019 à l'encontre de A.________ pour menaces, violation de domicile, dommages à la propriété, injure et diffamation et de sa constitution en tant que partie civile en raison des faits survenus entre le 21 avril 2019 et le 17 mai 2019, la cour cantonale a considéré que le courrier du 7 août 2020 de B.B.________ témoignait expressément et, sans le moindre doute, de sa volonté de voir le recourant poursuivi, y compris pour les faits nouveaux dénoncés à l'autorité.</w:t>
      </w:r>
    </w:p>
    <w:p>
      <w:r>
        <w:rPr>
          <w:b/>
        </w:rPr>
        <w:t>E. 2.3</w:t>
      </w:r>
    </w:p>
    <w:p>
      <w:r>
        <w:t>En l'espèce, comme la cour cantonale l'a relevé, B.B.________ a déposé plainte et s'est porté partie civile le 28 mai 2019 pour une série d'infractions dont des infractions d'atteinte à l'honneur. Dans sa lettre du 7 août 2020, il demande expressément l'ajout de l'infraction de "Persécution obsessionnelle ( art. 181 CP ) ", rubrique sous laquelle il décrit le comportement adopté par le recourant depuis mai 2019, à savoir notamment la simulation de gestes obscènes envers lui (P. 154, p. 1 et pp. 4-5). Il n'appartenait pas à B.B.________ de qualifier juridiquement les faits. Au vu de l'intention explicite exprimée par ce dernier de poursuivre les infractions contre l'honneur, que ce soit dans son courrier du 28 mai 2019 ou dans sa demande d'ajout d'infraction du 7 août 2020, c'est à raison que la cour cantonale a considéré le courrier du 7 août 2020 comme un complément de plainte.</w:t>
      </w:r>
    </w:p>
    <w:p>
      <w:r>
        <w:rPr>
          <w:b/>
        </w:rPr>
        <w:t>E. 3</w:t>
      </w:r>
    </w:p>
    <w:p>
      <w:r>
        <w:t>Le recourant conteste la recevabilité de l'appel joint du 16 juillet 2021 de la partie plaignante faute de qualité pour recourir car celle-ci, ayant retiré ses conclusions civiles durant les débats, n'aurait plus d'intérêt à demander une requalification juridique sans contrevenir à l'interdiction de la</w:t>
      </w:r>
    </w:p>
    <w:p>
      <w:r>
        <w:t>reformatio in peius .</w:t>
      </w:r>
    </w:p>
    <w:p>
      <w:r>
        <w:t>Conformément à l' art. 401 al. 2 CPP , lorsque le prévenu conteste la peine infligée par rapport à des infractions concernant la partie plaignante, celle-ci est habilitée à former un appel joint sur d'autres aspects du jugement attaqué ( ATF 142 IV 234 consid. 1.2; arrêt 6B_1021/2016 du 20 septembre 2017 consid. 2.1.2). La partie plaignante étant autorisée à déposer un appel joint portant sur la seule qualification juridique - soit en l'espèce, la constatation que les éléments constitutifs de la diffamation et non ceux de l'injure sont réunis - le grief du recourant est rejeté.</w:t>
      </w:r>
    </w:p>
    <w:p>
      <w:r>
        <w:rPr>
          <w:b/>
        </w:rPr>
        <w:t>E. 4</w:t>
      </w:r>
    </w:p>
    <w:p>
      <w:r>
        <w:t>Le recourant invoque pêle-mêle une violation de son droit d'être entendu, du principe d'accusation, du principe d'instruction et une violation de la présomption d'innocence dans le cadre d'une série de griefs peu différenciés.</w:t>
      </w:r>
    </w:p>
    <w:p>
      <w:r>
        <w:rPr>
          <w:b/>
        </w:rPr>
        <w:t>E. 4.1</w:t>
      </w:r>
    </w:p>
    <w:p>
      <w:r>
        <w:t>Le recourant estime qu'il aurait été condamné pour injure sur la base d'autres comportements que ceux reprochés dans l'acte d'accusation.</w:t>
      </w:r>
    </w:p>
    <w:p>
      <w:r>
        <w:t>Le recourant prétend avoir été condamné pour d'autres comportements que ceux reprochés dans l'acte d'accusation sans toutefois spécifier lesquels. Insuffisamment motivé, le grief est irrecevable ( art. 42 al. 2 LTF , voire 106 al. 2 LTF dans la mesure où sa critique consiste en la violation d'un droit fondamental). Au demeurant, on peine à saisir la critique du recourant dans la mesure où les faits de l'acte d'accusation correspondent à ceux retenus par la cour cantonale (arrêt attaqué, p. 22 et p. 26; P. 235).</w:t>
      </w:r>
    </w:p>
    <w:p>
      <w:r>
        <w:rPr>
          <w:b/>
        </w:rPr>
        <w:t>E. 4.2</w:t>
      </w:r>
    </w:p>
    <w:p>
      <w:r>
        <w:t>Concernant les faits du mois de juillet 2020, soit le doigt d'honneur, le recourant indique n'avoir jamais été entendu sur ces faits reprochés.</w:t>
      </w:r>
    </w:p>
    <w:p>
      <w:r>
        <w:rPr>
          <w:b/>
        </w:rPr>
        <w:t>E. 4.2.1</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118 consid. 4.2.2; arrêt 6B_895/2022 du 19 juin 2023 consid. 2.2.2 et les arrêts cités).</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7B_482/2024 du 21 mai 2024 consid. 2.2.1; cf. également ATF 145 I 167 consid. 4.4 et les arrêts cités).Par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7B_677/2023 du 24 novembre 2023 consid. 2.2 et l'arrêt cité).</w:t>
      </w:r>
    </w:p>
    <w:p>
      <w:r>
        <w:rPr>
          <w:b/>
        </w:rPr>
        <w:t>E. 4.2.2</w:t>
      </w:r>
    </w:p>
    <w:p>
      <w:r>
        <w:t>Si la cour cantonale a confirmé que le recourant, qui a été condamné pour ces faits, n'avait effectivement jamais été entendu et que son droit d'être entendu avait été violé, elle a toutefois considéré que cette violation était mineure et qu'elle avait pu être réparée aux débats d'appel durant lesquels il avait pu s'exprimer en détail. De plus, la cour cantonale a relevé que le mandataire du recourant avait assisté à l'audition du témoin en cause, lui avait posé des questions complémentaires et s'était déterminé sur les faits d'injure et de diffamation reprochés au recourant par courrier du 21 octobre 2020 (P. 28) avant que la cause ne soit renvoyée en jugement.</w:t>
      </w:r>
    </w:p>
    <w:p>
      <w:r>
        <w:rPr>
          <w:b/>
        </w:rPr>
        <w:t>E. 4.2.3</w:t>
      </w:r>
    </w:p>
    <w:p>
      <w:r>
        <w:t>En l'espèce, sous l'angle de la violation du droit d'être entendu, le recourant n'expose pas en quoi le fait de n'avoir pu s'exprimer que lors des débats de deuxième instance pourrait avoir une influence sur la procédure. De plus, la cour cantonale a donné au recourant, qui a été représenté tout au long de la procédure, l'occasion de donner sa version des faits (arrêt attaqué, p. 30). Elle a donc réparé cette violation. Aucune violation du droit d'être entendu n'est établie.</w:t>
      </w:r>
    </w:p>
    <w:p>
      <w:r>
        <w:rPr>
          <w:b/>
        </w:rPr>
        <w:t>E. 4.3</w:t>
      </w:r>
    </w:p>
    <w:p>
      <w:r>
        <w:t>Le recourant invoque une violation du principe</w:t>
      </w:r>
    </w:p>
    <w:p>
      <w:r>
        <w:t>in dubio pro reo .</w:t>
      </w:r>
    </w:p>
    <w:p>
      <w:r>
        <w:t>Lorsque que le recourant indique qu'il est problématique que les témoignages retenus par la cour cantonale émanent des membres de la famille B.________ ou qu'on est en présence de versions contradictoires des faits, il ne développe pas ses critiques à satisfaction de droit d'une part ( art. 106 al. 2 LTF ) et il oppose sa propre appréciation des événements à celle de la cour cantonale dans une démarche purement appellatoire d'autre part. Par conséquent, il ne formule aucun grief recevable.</w:t>
      </w:r>
    </w:p>
    <w:p>
      <w:r>
        <w:rPr>
          <w:b/>
        </w:rPr>
        <w:t>E. 5</w:t>
      </w:r>
    </w:p>
    <w:p>
      <w:r>
        <w:t>Le recours doit être rejeté dans la mesure où il est recevable. Le recourant, qui succombe, supporte les frais judiciaires ( art. 66 al. 1 LTF ).</w:t>
      </w:r>
    </w:p>
    <w:p>
      <w:r>
        <w:t>La cause étant tranchée,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