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1296/2020 vom 17. Mai 2021</w:t>
      </w:r>
    </w:p>
    <w:p>
      <w:r>
        <w:t>Bundesgericht, 2021-05-17, FR</w:t>
      </w:r>
    </w:p>
    <w:p>
      <w:r>
        <w:rPr>
          <w:b/>
        </w:rPr>
        <w:t xml:space="preserve">Quelle: </w:t>
      </w:r>
      <w:r>
        <w:t>https://mcp.opencaselaw.ch/entscheid/bger_6B_1296_2020</w:t>
      </w:r>
    </w:p>
    <w:p>
      <w:r>
        <w:t>FR: TF 6B 1296/2020 du 17 mai 2021</w:t>
      </w:r>
    </w:p>
    <w:p>
      <w:r>
        <w:t>IT: TF 6B 1296/2020 del 17 maggio 2021</w:t>
      </w:r>
    </w:p>
    <w:p>
      <w:pPr>
        <w:pStyle w:val="Heading2"/>
      </w:pPr>
      <w:r>
        <w:t>Regeste</w:t>
      </w:r>
    </w:p>
    <w:p>
      <w:r>
        <w:t>Refus du changement du défenseur d'office; refus de restitution du délai, irrecevabilité du recours en matière pénale | Procédure pénale</w:t>
      </w:r>
    </w:p>
    <w:p>
      <w:pPr>
        <w:pStyle w:val="Heading2"/>
      </w:pPr>
      <w:r>
        <w:t>Erwägungen</w:t>
      </w:r>
    </w:p>
    <w:p>
      <w:r>
        <w:rPr>
          <w:b/>
        </w:rPr>
        <w:t>E. 1</w:t>
      </w:r>
    </w:p>
    <w:p>
      <w:r>
        <w:t>Par acte du 10 novembre 2020, A.________ a formé un recours en matière pénale au Tribunal fédéral contre le jugement du 2 septembre 2020 de la Cour d'appel pénale du Tribunal cantonal vaudois.</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 En l'espèce, le Tribunal fédéral a imparti à la recourante, par ordonnance du 24 novembre 2020, un délai échéant le 9 décembre 2020 pour s'acquitter d'une avance de frais de 3'000 francs. Ce montant n'ayant pas été payé dans le délai fixé, l'intéressée a été derechef invitée, par ordonnance du 16 décembre 2020, à verser l'avance de frais susmentionnée jusqu'au 12 janvier 2021. A la suite d'un courrier de la recourante daté du 21 janvier 2021, un ultime délai échéant le 22 février 2021 lui a été imparti. Cette dernière ne s'est toutefois pas acquittée du montant requis. Il s'ensuit que le recours doit ainsi être déclaré irrecevable conformément à l' art. 62 al. 3 LTF et selon la procédure simplifiée prévue à l' art. 108 al. 1 let. a LTF .</w:t>
      </w:r>
    </w:p>
    <w:p>
      <w:r>
        <w:rPr>
          <w:b/>
        </w:rPr>
        <w:t>E. 3</w:t>
      </w:r>
    </w:p>
    <w:p>
      <w:r>
        <w:t>Il convient exceptionnellement de statuer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