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6B_1295/2018 vom 31. Januar 2019</w:t>
      </w:r>
    </w:p>
    <w:p>
      <w:r>
        <w:t>Bundesgericht, 2019-01-31, FR</w:t>
      </w:r>
    </w:p>
    <w:p>
      <w:r>
        <w:rPr>
          <w:b/>
        </w:rPr>
        <w:t xml:space="preserve">Quelle: </w:t>
      </w:r>
      <w:r>
        <w:t>https://mcp.opencaselaw.ch/entscheid/bger_6B_1295_2018</w:t>
      </w:r>
    </w:p>
    <w:p>
      <w:r>
        <w:t>FR: TF 6B_1295/2018 du 31 janvier 2019</w:t>
      </w:r>
    </w:p>
    <w:p>
      <w:r>
        <w:t>IT: TF 6B_1295/2018 del 31 gennaio 2019</w:t>
      </w:r>
    </w:p>
    <w:p>
      <w:pPr>
        <w:pStyle w:val="Heading2"/>
      </w:pPr>
      <w:r>
        <w:t>Erwägungen</w:t>
      </w:r>
    </w:p>
    <w:p>
      <w:r>
        <w:rPr>
          <w:b/>
        </w:rPr>
        <w:t>E. 1</w:t>
      </w:r>
    </w:p>
    <w:p>
      <w:r>
        <w:t>X.________ a formé un recours en matière pénale au Tribunal fédéral contre l'arrêt de la Chambre des recours pénale du Tribunal cantonal du canton de Vaud du 2 octobre 2018, par lequel celle-ci a déclaré irrecevable le recours formé par la prénommée contre la décision rendue le 17 janvier 2018 par la Commission de police de la Municipalité de Lausanne.</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par ordonnance du 14 décembre 2018, la recourante a été invitée à verser, jusqu'au 9 janvier 2019, une avance de frais de 800 francs. Ce montant n'ayant pas été payé dans le délai imparti, l'intéressée a été derechef invitée, par ordonnance du 14 janvier 2019, à verser l'avance de frais précitée. A nouveau, la recourante n'a pas effectué le versement en question dans le délai imparti. Le recours doit ainsi être déclaré irrecevable conformément à l' art. 62 al. 3 LTF et selon la procédure simplifiée prévue à l' art. 108 al. 1 let. a LTF .</w:t>
      </w:r>
    </w:p>
    <w:p>
      <w:r>
        <w:rPr>
          <w:b/>
        </w:rPr>
        <w:t>E. 3</w:t>
      </w:r>
    </w:p>
    <w:p>
      <w:r>
        <w:t>La recourante,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