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6B_1292/2015 vom 23. September 2016</w:t>
      </w:r>
    </w:p>
    <w:p>
      <w:r>
        <w:t>Bundesgericht, 2016-09-23, FR</w:t>
      </w:r>
    </w:p>
    <w:p>
      <w:r>
        <w:rPr>
          <w:b/>
        </w:rPr>
        <w:t xml:space="preserve">Quelle: </w:t>
      </w:r>
      <w:r>
        <w:t>https://mcp.opencaselaw.ch/entscheid/bger_6B_1292_2015</w:t>
      </w:r>
    </w:p>
    <w:p>
      <w:r>
        <w:t>FR: TF 6B_1292/2015 du 23 septembre 2016</w:t>
      </w:r>
    </w:p>
    <w:p>
      <w:r>
        <w:t>IT: TF 6B_1292/2015 del 23 settembre 2016</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1.1</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En outre, si la partie plaignante invoque des infractions distinctes, elle doit mentionner par rapport à chacune d'elles en quoi consiste son dommage. Si le dommage n'est motivé qu'en ce qui concerne l'une des infractions, le recours est irrecevable pour les autres (cf. arrêt 6B_1315/2015 du 9 août 2016 consid. 1.2).</w:t>
      </w:r>
    </w:p>
    <w:p>
      <w:r>
        <w:rPr>
          <w:b/>
        </w:rPr>
        <w:t>E. 1.2</w:t>
      </w:r>
    </w:p>
    <w:p>
      <w:r>
        <w:t>La recourante affirme qu'elle a des prétentions civiles à faire valoir contre l'intimé pour le tort moral subi d'un montant de 10'000 fr., étant précisé qu'à ce montant s'ajoutent les frais et honoraires de son conseil relatif à la procédure pénale.</w:t>
      </w:r>
    </w:p>
    <w:p>
      <w:r>
        <w:t>Il y a tout d'abord lieu de préciser que les frais judiciaires, ainsi que les frais d'avocat ne constituent pas des prétentions civiles recevables, du fait qu'elles ne résultent qu'indirectement des infractions dénoncées (arrêt 6B_432/2015 du 1</w:t>
      </w:r>
    </w:p>
    <w:p>
      <w:r>
        <w:t>er février 2016 consid. 1.2). En effet, admettre un droit de recours à raison d'une telle prétention permettrait de contourner systématiquement la règle de l'art. 81 al. 1 let. a et b ch. 5 LTF indépendamment des prétentions de fond que la partie plaignante entend élever (cf. arrêt 6B_768/2013 du 12 novembre 2013 consid. 1.3).</w:t>
      </w:r>
    </w:p>
    <w:p>
      <w:r>
        <w:t>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6B_1001/2013 du 16 janvier 2014 consid. 1.2). La recourante ne fournit pas d'explication détaillée sur l'existence d'un tort moral, en particulier sur la gravité de l'atteinte et l'ampleur de sa souffrance morale. La seule circonstance de deux arrêts de travail de quelques jours en janvier et février 2014 sont inaptes à permettre d'envisager sérieusement l'existence d'un tort moral. La recourante ne fait pas non plus de distinction sur le fondement de ses prétentions en considération des infractions distinctes qu'elle invoque. Le mémoire de recours ne répond ainsi pas aux exigences minimales de l' art. 42 LTF .</w:t>
      </w:r>
    </w:p>
    <w:p>
      <w:r>
        <w:t>Il s'ensuit que l'absence d'explication suffisante sur les prétentions civiles exclut la qualité pour recourir la recourante.</w:t>
      </w:r>
    </w:p>
    <w:p>
      <w:r>
        <w:rPr>
          <w:b/>
        </w:rPr>
        <w:t>E. 1.3</w:t>
      </w:r>
    </w:p>
    <w:p>
      <w:r>
        <w:t>Pour le reste, la recourante n'invoque aucune violation de son droit de porter plainte (81 al. 1 let. b ch. 6 LTF) ni ne fait valoir de violation de ses droits de partie équivalant à un déni de justice formel (cf. ATF 141 IV 1 consid. 1.1 p. 4 et les références citées). Elle ne démontre donc pas avoir qualité pour recourir au Tribunal fédéral sous ces différents angles.</w:t>
      </w:r>
    </w:p>
    <w:p>
      <w:r>
        <w:rPr>
          <w:b/>
        </w:rPr>
        <w:t>E. 1.4</w:t>
      </w:r>
    </w:p>
    <w:p>
      <w:r>
        <w:t>Sur le vu de ce qui précède, le recours doit être déclaré irrecevable selon la procédure simplifiée prévue par l' art. 108 al. 1 let. a LTF .</w:t>
      </w:r>
    </w:p>
    <w:p>
      <w:r>
        <w:rPr>
          <w:b/>
        </w:rPr>
        <w:t>E. 2</w:t>
      </w:r>
    </w:p>
    <w:p>
      <w:r>
        <w:t>La recourante, qui succombe, supportera les frais judiciaires ( art. 66 al. 1 LTF ). L'intimé qui n'a pas été invité à se déterminer ne saurait prétendre à des dépens.</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